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9B84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 </w:t>
      </w:r>
      <w:r w:rsidRPr="000829F9">
        <w:rPr>
          <w:rFonts w:cs="Arial"/>
          <w:noProof/>
          <w:sz w:val="22"/>
          <w:szCs w:val="24"/>
        </w:rPr>
        <w:tab/>
        <w:t xml:space="preserve">Edwardson CL, Biddle SJH, Clarke-Cornwell A, Clemes S, Davies MJ, Dunstan DW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 three arm cluster randomised controlled trial to test the effectiveness and cost-effectiveness of the SMART Work &amp; Life intervention for reducing daily sitting time in office workers: study protocol.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18</w:t>
      </w:r>
      <w:r w:rsidRPr="000829F9">
        <w:rPr>
          <w:rFonts w:cs="Arial"/>
          <w:noProof/>
          <w:sz w:val="22"/>
          <w:szCs w:val="24"/>
        </w:rPr>
        <w:t>: 1–13.</w:t>
      </w:r>
    </w:p>
    <w:p w14:paraId="39CFB80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 </w:t>
      </w:r>
      <w:r w:rsidRPr="000829F9">
        <w:rPr>
          <w:rFonts w:cs="Arial"/>
          <w:noProof/>
          <w:sz w:val="22"/>
          <w:szCs w:val="24"/>
        </w:rPr>
        <w:tab/>
        <w:t xml:space="preserve">Tremblay MS, Aubert S, Barnes JD, Saunders TJ, Carson V, Latimer-Cheung AE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Behavior Research Network (SBRN) – Terminology Consensus Project process and outcome. </w:t>
      </w:r>
      <w:r w:rsidRPr="000829F9">
        <w:rPr>
          <w:rFonts w:cs="Arial"/>
          <w:i/>
          <w:iCs/>
          <w:noProof/>
          <w:sz w:val="22"/>
          <w:szCs w:val="24"/>
        </w:rPr>
        <w:t>Int J Behav Nutr Phys Act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14</w:t>
      </w:r>
      <w:r w:rsidRPr="000829F9">
        <w:rPr>
          <w:rFonts w:cs="Arial"/>
          <w:noProof/>
          <w:sz w:val="22"/>
          <w:szCs w:val="24"/>
        </w:rPr>
        <w:t>: 75.</w:t>
      </w:r>
    </w:p>
    <w:p w14:paraId="70D32FB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 </w:t>
      </w:r>
      <w:r w:rsidRPr="000829F9">
        <w:rPr>
          <w:rFonts w:cs="Arial"/>
          <w:noProof/>
          <w:sz w:val="22"/>
          <w:szCs w:val="24"/>
        </w:rPr>
        <w:tab/>
        <w:t xml:space="preserve">Wilmot EG, Edwardson CL, Achana FA, Davies MJ, Gorely T, Gray LJ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time in adults and the association with diabetes, cardiovascular disease and death: Systematic review and meta-analysis. </w:t>
      </w:r>
      <w:r w:rsidRPr="000829F9">
        <w:rPr>
          <w:rFonts w:cs="Arial"/>
          <w:i/>
          <w:iCs/>
          <w:noProof/>
          <w:sz w:val="22"/>
          <w:szCs w:val="24"/>
        </w:rPr>
        <w:t>Diabetologia</w:t>
      </w:r>
      <w:r w:rsidRPr="000829F9">
        <w:rPr>
          <w:rFonts w:cs="Arial"/>
          <w:noProof/>
          <w:sz w:val="22"/>
          <w:szCs w:val="24"/>
        </w:rPr>
        <w:t xml:space="preserve"> 2012; </w:t>
      </w:r>
      <w:r w:rsidRPr="000829F9">
        <w:rPr>
          <w:rFonts w:cs="Arial"/>
          <w:b/>
          <w:bCs/>
          <w:noProof/>
          <w:sz w:val="22"/>
          <w:szCs w:val="24"/>
        </w:rPr>
        <w:t>55</w:t>
      </w:r>
      <w:r w:rsidRPr="000829F9">
        <w:rPr>
          <w:rFonts w:cs="Arial"/>
          <w:noProof/>
          <w:sz w:val="22"/>
          <w:szCs w:val="24"/>
        </w:rPr>
        <w:t>: 2895–2905.</w:t>
      </w:r>
    </w:p>
    <w:p w14:paraId="70DA7D8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 </w:t>
      </w:r>
      <w:r w:rsidRPr="000829F9">
        <w:rPr>
          <w:rFonts w:cs="Arial"/>
          <w:noProof/>
          <w:sz w:val="22"/>
          <w:szCs w:val="24"/>
        </w:rPr>
        <w:tab/>
        <w:t xml:space="preserve">Biswas A, Oh PI, Faulkner GE, Bajaj R, Silver MA, Mitchell MS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Time and Its Association With Risk for Disease Incidence, Mortality, and Hospitalization in Adults A Systematic Review and Meta-analysis. </w:t>
      </w:r>
      <w:r w:rsidRPr="000829F9">
        <w:rPr>
          <w:rFonts w:cs="Arial"/>
          <w:i/>
          <w:iCs/>
          <w:noProof/>
          <w:sz w:val="22"/>
          <w:szCs w:val="24"/>
        </w:rPr>
        <w:t>Ann Intern Med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162</w:t>
      </w:r>
      <w:r w:rsidRPr="000829F9">
        <w:rPr>
          <w:rFonts w:cs="Arial"/>
          <w:noProof/>
          <w:sz w:val="22"/>
          <w:szCs w:val="24"/>
        </w:rPr>
        <w:t>: 123–132.</w:t>
      </w:r>
    </w:p>
    <w:p w14:paraId="090DD22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 </w:t>
      </w:r>
      <w:r w:rsidRPr="000829F9">
        <w:rPr>
          <w:rFonts w:cs="Arial"/>
          <w:noProof/>
          <w:sz w:val="22"/>
          <w:szCs w:val="24"/>
        </w:rPr>
        <w:tab/>
        <w:t xml:space="preserve">de Rezende LFM, Lopes M, Rey-López JP, Matsudo VKR, do Carmo Luiz O. Sedentary behavior and health outcomes among older adults: a systematic review.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2014; </w:t>
      </w:r>
      <w:r w:rsidRPr="000829F9">
        <w:rPr>
          <w:rFonts w:cs="Arial"/>
          <w:b/>
          <w:bCs/>
          <w:noProof/>
          <w:sz w:val="22"/>
          <w:szCs w:val="24"/>
        </w:rPr>
        <w:t>14</w:t>
      </w:r>
      <w:r w:rsidRPr="000829F9">
        <w:rPr>
          <w:rFonts w:cs="Arial"/>
          <w:noProof/>
          <w:sz w:val="22"/>
          <w:szCs w:val="24"/>
        </w:rPr>
        <w:t>: 333.</w:t>
      </w:r>
    </w:p>
    <w:p w14:paraId="7243C14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 </w:t>
      </w:r>
      <w:r w:rsidRPr="000829F9">
        <w:rPr>
          <w:rFonts w:cs="Arial"/>
          <w:noProof/>
          <w:sz w:val="22"/>
          <w:szCs w:val="24"/>
        </w:rPr>
        <w:tab/>
        <w:t xml:space="preserve">Chau JY, Grunseit AC, Chey T, Stamatakis E, Brown WJ, Matthews CE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Daily Sitting Time and All-Cause Mortality: A Meta-Analysis. </w:t>
      </w:r>
      <w:r w:rsidRPr="000829F9">
        <w:rPr>
          <w:rFonts w:cs="Arial"/>
          <w:i/>
          <w:iCs/>
          <w:noProof/>
          <w:sz w:val="22"/>
          <w:szCs w:val="24"/>
        </w:rPr>
        <w:t>PLoS One</w:t>
      </w:r>
      <w:r w:rsidRPr="000829F9">
        <w:rPr>
          <w:rFonts w:cs="Arial"/>
          <w:noProof/>
          <w:sz w:val="22"/>
          <w:szCs w:val="24"/>
        </w:rPr>
        <w:t xml:space="preserve"> 2013; </w:t>
      </w:r>
      <w:r w:rsidRPr="000829F9">
        <w:rPr>
          <w:rFonts w:cs="Arial"/>
          <w:b/>
          <w:bCs/>
          <w:noProof/>
          <w:sz w:val="22"/>
          <w:szCs w:val="24"/>
        </w:rPr>
        <w:t>8</w:t>
      </w:r>
      <w:r w:rsidRPr="000829F9">
        <w:rPr>
          <w:rFonts w:cs="Arial"/>
          <w:noProof/>
          <w:sz w:val="22"/>
          <w:szCs w:val="24"/>
        </w:rPr>
        <w:t>: e80000.</w:t>
      </w:r>
    </w:p>
    <w:p w14:paraId="2C5A0FC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 </w:t>
      </w:r>
      <w:r w:rsidRPr="000829F9">
        <w:rPr>
          <w:rFonts w:cs="Arial"/>
          <w:noProof/>
          <w:sz w:val="22"/>
          <w:szCs w:val="24"/>
        </w:rPr>
        <w:tab/>
        <w:t>2018 Physical Activity Guidelines Advisory Committee. 2018 Physical Activity Guidelines Advisory Committee Scientific Report. Washington, DC, 2018https://health.gov/sites/default/files/2019-09/08_F-2_Sedentary_Behavior.pdf (accessed 21 Oct2020).</w:t>
      </w:r>
    </w:p>
    <w:p w14:paraId="161C9A5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 </w:t>
      </w:r>
      <w:r w:rsidRPr="000829F9">
        <w:rPr>
          <w:rFonts w:cs="Arial"/>
          <w:noProof/>
          <w:sz w:val="22"/>
          <w:szCs w:val="24"/>
        </w:rPr>
        <w:tab/>
        <w:t xml:space="preserve">Pandey A, Salahuddin U, Garg S, Ayers C, Kulinski J, Anand V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Continuous dose-response association between sedentary time and risk for cardiovascular disease a meta-analysis. </w:t>
      </w:r>
      <w:r w:rsidRPr="000829F9">
        <w:rPr>
          <w:rFonts w:cs="Arial"/>
          <w:i/>
          <w:iCs/>
          <w:noProof/>
          <w:sz w:val="22"/>
          <w:szCs w:val="24"/>
        </w:rPr>
        <w:t>JAMA Cardiol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1</w:t>
      </w:r>
      <w:r w:rsidRPr="000829F9">
        <w:rPr>
          <w:rFonts w:cs="Arial"/>
          <w:noProof/>
          <w:sz w:val="22"/>
          <w:szCs w:val="24"/>
        </w:rPr>
        <w:t>: 575–583.</w:t>
      </w:r>
    </w:p>
    <w:p w14:paraId="6258D86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 </w:t>
      </w:r>
      <w:r w:rsidRPr="000829F9">
        <w:rPr>
          <w:rFonts w:cs="Arial"/>
          <w:noProof/>
          <w:sz w:val="22"/>
          <w:szCs w:val="24"/>
        </w:rPr>
        <w:tab/>
        <w:t xml:space="preserve">Shen D, Mao W, Liu T, Lin Q, Lu X, Wang Q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Behavior and Incident Cancer: A Meta-Analysis of Prospective Studies. </w:t>
      </w:r>
      <w:r w:rsidRPr="000829F9">
        <w:rPr>
          <w:rFonts w:cs="Arial"/>
          <w:i/>
          <w:iCs/>
          <w:noProof/>
          <w:sz w:val="22"/>
          <w:szCs w:val="24"/>
        </w:rPr>
        <w:t>PLoS One</w:t>
      </w:r>
      <w:r w:rsidRPr="000829F9">
        <w:rPr>
          <w:rFonts w:cs="Arial"/>
          <w:noProof/>
          <w:sz w:val="22"/>
          <w:szCs w:val="24"/>
        </w:rPr>
        <w:t xml:space="preserve"> 2014; </w:t>
      </w:r>
      <w:r w:rsidRPr="000829F9">
        <w:rPr>
          <w:rFonts w:cs="Arial"/>
          <w:b/>
          <w:bCs/>
          <w:noProof/>
          <w:sz w:val="22"/>
          <w:szCs w:val="24"/>
        </w:rPr>
        <w:t>9</w:t>
      </w:r>
      <w:r w:rsidRPr="000829F9">
        <w:rPr>
          <w:rFonts w:cs="Arial"/>
          <w:noProof/>
          <w:sz w:val="22"/>
          <w:szCs w:val="24"/>
        </w:rPr>
        <w:t>: e105709.</w:t>
      </w:r>
    </w:p>
    <w:p w14:paraId="05731CD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 </w:t>
      </w:r>
      <w:r w:rsidRPr="000829F9">
        <w:rPr>
          <w:rFonts w:cs="Arial"/>
          <w:noProof/>
          <w:sz w:val="22"/>
          <w:szCs w:val="24"/>
        </w:rPr>
        <w:tab/>
        <w:t xml:space="preserve">Schmid D, Leitzmann MF. Television Viewing and Time Spent Sedentary in Relation to Cancer Risk: A Meta-Analysis. </w:t>
      </w:r>
      <w:r w:rsidRPr="000829F9">
        <w:rPr>
          <w:rFonts w:cs="Arial"/>
          <w:i/>
          <w:iCs/>
          <w:noProof/>
          <w:sz w:val="22"/>
          <w:szCs w:val="24"/>
        </w:rPr>
        <w:t>JNCI J Natl Cancer Inst</w:t>
      </w:r>
      <w:r w:rsidRPr="000829F9">
        <w:rPr>
          <w:rFonts w:cs="Arial"/>
          <w:noProof/>
          <w:sz w:val="22"/>
          <w:szCs w:val="24"/>
        </w:rPr>
        <w:t xml:space="preserve"> 2014; </w:t>
      </w:r>
      <w:r w:rsidRPr="000829F9">
        <w:rPr>
          <w:rFonts w:cs="Arial"/>
          <w:b/>
          <w:bCs/>
          <w:noProof/>
          <w:sz w:val="22"/>
          <w:szCs w:val="24"/>
        </w:rPr>
        <w:t>106</w:t>
      </w:r>
      <w:r w:rsidRPr="000829F9">
        <w:rPr>
          <w:rFonts w:cs="Arial"/>
          <w:noProof/>
          <w:sz w:val="22"/>
          <w:szCs w:val="24"/>
        </w:rPr>
        <w:t>. doi:10.1093/jnci/dju098.</w:t>
      </w:r>
    </w:p>
    <w:p w14:paraId="2C25749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 </w:t>
      </w:r>
      <w:r w:rsidRPr="000829F9">
        <w:rPr>
          <w:rFonts w:cs="Arial"/>
          <w:noProof/>
          <w:sz w:val="22"/>
          <w:szCs w:val="24"/>
        </w:rPr>
        <w:tab/>
        <w:t xml:space="preserve">Ekelund U, Tarp J, Fagerland MW, Johannessen JS, Hansen BH, Jefferis BJ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Joint associations of accelero-meter measured physical activity and sedentary time with all-cause mortality: a harmonised meta-analysis in more than 44 000 middle-aged and older individuals. </w:t>
      </w:r>
      <w:r w:rsidRPr="000829F9">
        <w:rPr>
          <w:rFonts w:cs="Arial"/>
          <w:i/>
          <w:iCs/>
          <w:noProof/>
          <w:sz w:val="22"/>
          <w:szCs w:val="24"/>
        </w:rPr>
        <w:t>Br J Sports Med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54</w:t>
      </w:r>
      <w:r w:rsidRPr="000829F9">
        <w:rPr>
          <w:rFonts w:cs="Arial"/>
          <w:noProof/>
          <w:sz w:val="22"/>
          <w:szCs w:val="24"/>
        </w:rPr>
        <w:t>: 1499–1506.</w:t>
      </w:r>
    </w:p>
    <w:p w14:paraId="33F77A1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 </w:t>
      </w:r>
      <w:r w:rsidRPr="000829F9">
        <w:rPr>
          <w:rFonts w:cs="Arial"/>
          <w:noProof/>
          <w:sz w:val="22"/>
          <w:szCs w:val="24"/>
        </w:rPr>
        <w:tab/>
        <w:t xml:space="preserve">Ekelund U, Steene-Johannessen J, Brown WJ, Fagerland MW, Owen N, Powell KE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Does physical activity attenuate, or even eliminate, the detrimental association of sitting time with mortality? A harmonised meta-analysis of data from more than 1 million men and women. </w:t>
      </w:r>
      <w:r w:rsidRPr="000829F9">
        <w:rPr>
          <w:rFonts w:cs="Arial"/>
          <w:i/>
          <w:iCs/>
          <w:noProof/>
          <w:sz w:val="22"/>
          <w:szCs w:val="24"/>
        </w:rPr>
        <w:t>Lancet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388</w:t>
      </w:r>
      <w:r w:rsidRPr="000829F9">
        <w:rPr>
          <w:rFonts w:cs="Arial"/>
          <w:noProof/>
          <w:sz w:val="22"/>
          <w:szCs w:val="24"/>
        </w:rPr>
        <w:t>: 1302–1310.</w:t>
      </w:r>
    </w:p>
    <w:p w14:paraId="381369A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 </w:t>
      </w:r>
      <w:r w:rsidRPr="000829F9">
        <w:rPr>
          <w:rFonts w:cs="Arial"/>
          <w:noProof/>
          <w:sz w:val="22"/>
          <w:szCs w:val="24"/>
        </w:rPr>
        <w:tab/>
        <w:t xml:space="preserve">Patterson R, Mcnamara E, Tainio M, de Sá TH, Smith AD, Sharp SJ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behaviour and risk of all-cause, cardiovascular and cancer mortality, and incident type 2 diabetes: a systematic review and dose response meta-analysis. Springer Netherlands, 2018.</w:t>
      </w:r>
    </w:p>
    <w:p w14:paraId="5BC9B07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 </w:t>
      </w:r>
      <w:r w:rsidRPr="000829F9">
        <w:rPr>
          <w:rFonts w:cs="Arial"/>
          <w:noProof/>
          <w:sz w:val="22"/>
          <w:szCs w:val="24"/>
        </w:rPr>
        <w:tab/>
        <w:t xml:space="preserve">Ekelund U, Tarp J, Steene-Johannessen J, Hansen BH, Jefferis B, Fagerland MW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Dose-response associations between accelerometry measured physical activity and sedentary time and all cause mortality: Systematic review and harmonised meta-analysis. </w:t>
      </w:r>
      <w:r w:rsidRPr="000829F9">
        <w:rPr>
          <w:rFonts w:cs="Arial"/>
          <w:i/>
          <w:iCs/>
          <w:noProof/>
          <w:sz w:val="22"/>
          <w:szCs w:val="24"/>
        </w:rPr>
        <w:t>BMJ</w:t>
      </w:r>
      <w:r w:rsidRPr="000829F9">
        <w:rPr>
          <w:rFonts w:cs="Arial"/>
          <w:noProof/>
          <w:sz w:val="22"/>
          <w:szCs w:val="24"/>
        </w:rPr>
        <w:t xml:space="preserve"> 2019; </w:t>
      </w:r>
      <w:r w:rsidRPr="000829F9">
        <w:rPr>
          <w:rFonts w:cs="Arial"/>
          <w:b/>
          <w:bCs/>
          <w:noProof/>
          <w:sz w:val="22"/>
          <w:szCs w:val="24"/>
        </w:rPr>
        <w:t>366</w:t>
      </w:r>
      <w:r w:rsidRPr="000829F9">
        <w:rPr>
          <w:rFonts w:cs="Arial"/>
          <w:noProof/>
          <w:sz w:val="22"/>
          <w:szCs w:val="24"/>
        </w:rPr>
        <w:t>. doi:10.1136/bmj.l4570.</w:t>
      </w:r>
    </w:p>
    <w:p w14:paraId="6384B6C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15 </w:t>
      </w:r>
      <w:r w:rsidRPr="000829F9">
        <w:rPr>
          <w:rFonts w:cs="Arial"/>
          <w:noProof/>
          <w:sz w:val="22"/>
          <w:szCs w:val="24"/>
        </w:rPr>
        <w:tab/>
        <w:t xml:space="preserve">Stamatakis E, Gale J, Bauman AE, Ekelund U, Hamer M, Ding D. Sitting Time, Physical Activity, and Risk of Mortality in Adults. </w:t>
      </w:r>
      <w:r w:rsidRPr="000829F9">
        <w:rPr>
          <w:rFonts w:cs="Arial"/>
          <w:i/>
          <w:iCs/>
          <w:noProof/>
          <w:sz w:val="22"/>
          <w:szCs w:val="24"/>
        </w:rPr>
        <w:t>J Am Coll Cardiol</w:t>
      </w:r>
      <w:r w:rsidRPr="000829F9">
        <w:rPr>
          <w:rFonts w:cs="Arial"/>
          <w:noProof/>
          <w:sz w:val="22"/>
          <w:szCs w:val="24"/>
        </w:rPr>
        <w:t xml:space="preserve"> 2019; </w:t>
      </w:r>
      <w:r w:rsidRPr="000829F9">
        <w:rPr>
          <w:rFonts w:cs="Arial"/>
          <w:b/>
          <w:bCs/>
          <w:noProof/>
          <w:sz w:val="22"/>
          <w:szCs w:val="24"/>
        </w:rPr>
        <w:t>73</w:t>
      </w:r>
      <w:r w:rsidRPr="000829F9">
        <w:rPr>
          <w:rFonts w:cs="Arial"/>
          <w:noProof/>
          <w:sz w:val="22"/>
          <w:szCs w:val="24"/>
        </w:rPr>
        <w:t>: 2062–2072.</w:t>
      </w:r>
    </w:p>
    <w:p w14:paraId="7564C46F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16 </w:t>
      </w:r>
      <w:r w:rsidRPr="000829F9">
        <w:rPr>
          <w:rFonts w:cs="Arial"/>
          <w:noProof/>
          <w:sz w:val="22"/>
          <w:szCs w:val="24"/>
        </w:rPr>
        <w:tab/>
        <w:t xml:space="preserve">Saunders TJ, McIsaac T, Douillette K, Gaulton N, Hunter S, Rhodes RE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behaviour and health in adults: an overview of systematic reviews. </w:t>
      </w:r>
      <w:r w:rsidRPr="000829F9">
        <w:rPr>
          <w:rFonts w:cs="Arial"/>
          <w:i/>
          <w:iCs/>
          <w:noProof/>
          <w:sz w:val="22"/>
          <w:szCs w:val="24"/>
        </w:rPr>
        <w:t>Appl Physiol Nutr Metab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45</w:t>
      </w:r>
      <w:r w:rsidRPr="000829F9">
        <w:rPr>
          <w:rFonts w:cs="Arial"/>
          <w:noProof/>
          <w:sz w:val="22"/>
          <w:szCs w:val="24"/>
        </w:rPr>
        <w:t>: S197–S217.</w:t>
      </w:r>
    </w:p>
    <w:p w14:paraId="35D0D5D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17 </w:t>
      </w:r>
      <w:r w:rsidRPr="000829F9">
        <w:rPr>
          <w:rFonts w:cs="Arial"/>
          <w:noProof/>
          <w:sz w:val="22"/>
          <w:szCs w:val="24"/>
        </w:rPr>
        <w:tab/>
        <w:t xml:space="preserve">Teychenne M, Costigan SA, Parker K. The association between sedentary behaviour and risk of anxiety: a systematic review.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15</w:t>
      </w:r>
      <w:r w:rsidRPr="000829F9">
        <w:rPr>
          <w:rFonts w:cs="Arial"/>
          <w:noProof/>
          <w:sz w:val="22"/>
          <w:szCs w:val="24"/>
        </w:rPr>
        <w:t>: 513.</w:t>
      </w:r>
    </w:p>
    <w:p w14:paraId="27A8EC08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18 </w:t>
      </w:r>
      <w:r w:rsidRPr="000829F9">
        <w:rPr>
          <w:rFonts w:cs="Arial"/>
          <w:noProof/>
          <w:sz w:val="22"/>
          <w:szCs w:val="24"/>
        </w:rPr>
        <w:tab/>
        <w:t xml:space="preserve">Allen MS, Walter EE, Swann C. Sedentary behaviour and risk of anxiety: A systematic review and meta-analysis. J. Affect. Disord. 2019; </w:t>
      </w:r>
      <w:r w:rsidRPr="000829F9">
        <w:rPr>
          <w:rFonts w:cs="Arial"/>
          <w:b/>
          <w:bCs/>
          <w:noProof/>
          <w:sz w:val="22"/>
          <w:szCs w:val="24"/>
        </w:rPr>
        <w:t>242</w:t>
      </w:r>
      <w:r w:rsidRPr="000829F9">
        <w:rPr>
          <w:rFonts w:cs="Arial"/>
          <w:noProof/>
          <w:sz w:val="22"/>
          <w:szCs w:val="24"/>
        </w:rPr>
        <w:t>: 5–13.</w:t>
      </w:r>
    </w:p>
    <w:p w14:paraId="1673AE9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19 </w:t>
      </w:r>
      <w:r w:rsidRPr="000829F9">
        <w:rPr>
          <w:rFonts w:cs="Arial"/>
          <w:noProof/>
          <w:sz w:val="22"/>
          <w:szCs w:val="24"/>
        </w:rPr>
        <w:tab/>
        <w:t xml:space="preserve">Huang Y, Li L, Gan Y, Wang C, Jiang H, Cao S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behaviors and risk of depression: a meta-analysis of prospective studies. Transl. Psychiatry. 2020; </w:t>
      </w:r>
      <w:r w:rsidRPr="000829F9">
        <w:rPr>
          <w:rFonts w:cs="Arial"/>
          <w:b/>
          <w:bCs/>
          <w:noProof/>
          <w:sz w:val="22"/>
          <w:szCs w:val="24"/>
        </w:rPr>
        <w:t>10</w:t>
      </w:r>
      <w:r w:rsidRPr="000829F9">
        <w:rPr>
          <w:rFonts w:cs="Arial"/>
          <w:noProof/>
          <w:sz w:val="22"/>
          <w:szCs w:val="24"/>
        </w:rPr>
        <w:t xml:space="preserve">. </w:t>
      </w:r>
      <w:r w:rsidRPr="000829F9">
        <w:rPr>
          <w:rFonts w:cs="Arial"/>
          <w:noProof/>
          <w:sz w:val="22"/>
          <w:szCs w:val="24"/>
        </w:rPr>
        <w:lastRenderedPageBreak/>
        <w:t>doi:10.1038/s41398-020-0715-z.</w:t>
      </w:r>
    </w:p>
    <w:p w14:paraId="6EFDE63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20 </w:t>
      </w:r>
      <w:r w:rsidRPr="000829F9">
        <w:rPr>
          <w:rFonts w:cs="Arial"/>
          <w:noProof/>
          <w:sz w:val="22"/>
          <w:szCs w:val="24"/>
        </w:rPr>
        <w:tab/>
        <w:t xml:space="preserve">Zhai L, Zhang Y, Zhang D. Sedentary behaviour and the risk of depression: A meta-analysis. Br. J. Sports Med. 2015; </w:t>
      </w:r>
      <w:r w:rsidRPr="000829F9">
        <w:rPr>
          <w:rFonts w:cs="Arial"/>
          <w:b/>
          <w:bCs/>
          <w:noProof/>
          <w:sz w:val="22"/>
          <w:szCs w:val="24"/>
        </w:rPr>
        <w:t>49</w:t>
      </w:r>
      <w:r w:rsidRPr="000829F9">
        <w:rPr>
          <w:rFonts w:cs="Arial"/>
          <w:noProof/>
          <w:sz w:val="22"/>
          <w:szCs w:val="24"/>
        </w:rPr>
        <w:t>: 705–709.</w:t>
      </w:r>
    </w:p>
    <w:p w14:paraId="1D74D20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21 </w:t>
      </w:r>
      <w:r w:rsidRPr="000829F9">
        <w:rPr>
          <w:rFonts w:cs="Arial"/>
          <w:noProof/>
          <w:sz w:val="22"/>
          <w:szCs w:val="24"/>
        </w:rPr>
        <w:tab/>
        <w:t xml:space="preserve">Boberska M, Szczuka Z, Kruk M, Knoll N, Keller J, Hohl DH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behaviours and health-related quality of life. A systematic review and meta-analysis. </w:t>
      </w:r>
      <w:r w:rsidRPr="000829F9">
        <w:rPr>
          <w:rFonts w:cs="Arial"/>
          <w:i/>
          <w:iCs/>
          <w:noProof/>
          <w:sz w:val="22"/>
          <w:szCs w:val="24"/>
        </w:rPr>
        <w:t>Health Psychol Rev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12</w:t>
      </w:r>
      <w:r w:rsidRPr="000829F9">
        <w:rPr>
          <w:rFonts w:cs="Arial"/>
          <w:noProof/>
          <w:sz w:val="22"/>
          <w:szCs w:val="24"/>
        </w:rPr>
        <w:t>: 195–210.</w:t>
      </w:r>
    </w:p>
    <w:p w14:paraId="25A9089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22 </w:t>
      </w:r>
      <w:r w:rsidRPr="000829F9">
        <w:rPr>
          <w:rFonts w:cs="Arial"/>
          <w:noProof/>
          <w:sz w:val="22"/>
          <w:szCs w:val="24"/>
        </w:rPr>
        <w:tab/>
        <w:t xml:space="preserve">Munir F, Houdmont J, Clemes SA, Wilson K, Kerr R, Addley K. Work engagement and its association with occupational sitting time: results from the Stormont study.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15</w:t>
      </w:r>
      <w:r w:rsidRPr="000829F9">
        <w:rPr>
          <w:rFonts w:cs="Arial"/>
          <w:noProof/>
          <w:sz w:val="22"/>
          <w:szCs w:val="24"/>
        </w:rPr>
        <w:t>: 30.</w:t>
      </w:r>
    </w:p>
    <w:p w14:paraId="60BA6FD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23 </w:t>
      </w:r>
      <w:r w:rsidRPr="000829F9">
        <w:rPr>
          <w:rFonts w:cs="Arial"/>
          <w:noProof/>
          <w:sz w:val="22"/>
          <w:szCs w:val="24"/>
        </w:rPr>
        <w:tab/>
        <w:t xml:space="preserve">Hendriksen IJM, Bernaards CM, Steijn WMP, Hildebrandt VH. Longitudinal Relationship between Sitting Time on a Working Day and Vitality, Work Performance, Presenteeism, and Sickness Absence. </w:t>
      </w:r>
      <w:r w:rsidRPr="000829F9">
        <w:rPr>
          <w:rFonts w:cs="Arial"/>
          <w:i/>
          <w:iCs/>
          <w:noProof/>
          <w:sz w:val="22"/>
          <w:szCs w:val="24"/>
        </w:rPr>
        <w:t>J Occup Environ Med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58</w:t>
      </w:r>
      <w:r w:rsidRPr="000829F9">
        <w:rPr>
          <w:rFonts w:cs="Arial"/>
          <w:noProof/>
          <w:sz w:val="22"/>
          <w:szCs w:val="24"/>
        </w:rPr>
        <w:t>: 784–789.</w:t>
      </w:r>
    </w:p>
    <w:p w14:paraId="6B61DB7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24 </w:t>
      </w:r>
      <w:r w:rsidRPr="000829F9">
        <w:rPr>
          <w:rFonts w:cs="Arial"/>
          <w:noProof/>
          <w:sz w:val="22"/>
          <w:szCs w:val="24"/>
        </w:rPr>
        <w:tab/>
        <w:t xml:space="preserve">Brown HE, Ryde GC, Gilson ND, Burton NW, Brown WJ. Objectively Measured Sedentary Behavior and Physical Activity in Office Employees. </w:t>
      </w:r>
      <w:r w:rsidRPr="000829F9">
        <w:rPr>
          <w:rFonts w:cs="Arial"/>
          <w:i/>
          <w:iCs/>
          <w:noProof/>
          <w:sz w:val="22"/>
          <w:szCs w:val="24"/>
        </w:rPr>
        <w:t>J Occup Environ Med</w:t>
      </w:r>
      <w:r w:rsidRPr="000829F9">
        <w:rPr>
          <w:rFonts w:cs="Arial"/>
          <w:noProof/>
          <w:sz w:val="22"/>
          <w:szCs w:val="24"/>
        </w:rPr>
        <w:t xml:space="preserve"> 2013; </w:t>
      </w:r>
      <w:r w:rsidRPr="000829F9">
        <w:rPr>
          <w:rFonts w:cs="Arial"/>
          <w:b/>
          <w:bCs/>
          <w:noProof/>
          <w:sz w:val="22"/>
          <w:szCs w:val="24"/>
        </w:rPr>
        <w:t>55</w:t>
      </w:r>
      <w:r w:rsidRPr="000829F9">
        <w:rPr>
          <w:rFonts w:cs="Arial"/>
          <w:noProof/>
          <w:sz w:val="22"/>
          <w:szCs w:val="24"/>
        </w:rPr>
        <w:t>: 945–953.</w:t>
      </w:r>
    </w:p>
    <w:p w14:paraId="242DDCFF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25 </w:t>
      </w:r>
      <w:r w:rsidRPr="000829F9">
        <w:rPr>
          <w:rFonts w:cs="Arial"/>
          <w:noProof/>
          <w:sz w:val="22"/>
          <w:szCs w:val="24"/>
        </w:rPr>
        <w:tab/>
        <w:t xml:space="preserve">Dempsey PC, Sacre JW, Larsen RN, Straznicky NE, Sethi P, Cohen ND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Interrupting prolonged sitting with brief bouts of light walking or simple resistance activities reduces resting blood pressure and plasma noradrenaline in type 2 diabetes. </w:t>
      </w:r>
      <w:r w:rsidRPr="000829F9">
        <w:rPr>
          <w:rFonts w:cs="Arial"/>
          <w:i/>
          <w:iCs/>
          <w:noProof/>
          <w:sz w:val="22"/>
          <w:szCs w:val="24"/>
        </w:rPr>
        <w:t>J Hypertens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34</w:t>
      </w:r>
      <w:r w:rsidRPr="000829F9">
        <w:rPr>
          <w:rFonts w:cs="Arial"/>
          <w:noProof/>
          <w:sz w:val="22"/>
          <w:szCs w:val="24"/>
        </w:rPr>
        <w:t>: 2376–2382.</w:t>
      </w:r>
    </w:p>
    <w:p w14:paraId="0E83D7E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26 </w:t>
      </w:r>
      <w:r w:rsidRPr="000829F9">
        <w:rPr>
          <w:rFonts w:cs="Arial"/>
          <w:noProof/>
          <w:sz w:val="22"/>
          <w:szCs w:val="24"/>
        </w:rPr>
        <w:tab/>
        <w:t xml:space="preserve">Dempsey PC, Larsen RN, Winkler EAH, Owen N, Kingwell BA, Dunstan DW. Prolonged uninterrupted sitting elevates postprandial hyperglycaemia proportional to degree of insulin resistance. </w:t>
      </w:r>
      <w:r w:rsidRPr="000829F9">
        <w:rPr>
          <w:rFonts w:cs="Arial"/>
          <w:i/>
          <w:iCs/>
          <w:noProof/>
          <w:sz w:val="22"/>
          <w:szCs w:val="24"/>
        </w:rPr>
        <w:t>Diabetes, Obes Metab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20</w:t>
      </w:r>
      <w:r w:rsidRPr="000829F9">
        <w:rPr>
          <w:rFonts w:cs="Arial"/>
          <w:noProof/>
          <w:sz w:val="22"/>
          <w:szCs w:val="24"/>
        </w:rPr>
        <w:t>: 1526–1530.</w:t>
      </w:r>
    </w:p>
    <w:p w14:paraId="72FEE51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27 </w:t>
      </w:r>
      <w:r w:rsidRPr="000829F9">
        <w:rPr>
          <w:rFonts w:cs="Arial"/>
          <w:noProof/>
          <w:sz w:val="22"/>
          <w:szCs w:val="24"/>
        </w:rPr>
        <w:tab/>
        <w:t xml:space="preserve">Loh R, Stamatakis E, Folkerts D, Allgrove JE, Moir HJ. Effects of Interrupting Prolonged Sitting with Physical Activity Breaks on Blood Glucose, Insulin and Triacylglycerol Measures: A Systematic Review and Meta-analysis. Sport. Med. 2020; </w:t>
      </w:r>
      <w:r w:rsidRPr="000829F9">
        <w:rPr>
          <w:rFonts w:cs="Arial"/>
          <w:b/>
          <w:bCs/>
          <w:noProof/>
          <w:sz w:val="22"/>
          <w:szCs w:val="24"/>
        </w:rPr>
        <w:t>50</w:t>
      </w:r>
      <w:r w:rsidRPr="000829F9">
        <w:rPr>
          <w:rFonts w:cs="Arial"/>
          <w:noProof/>
          <w:sz w:val="22"/>
          <w:szCs w:val="24"/>
        </w:rPr>
        <w:t>: 295–330.</w:t>
      </w:r>
    </w:p>
    <w:p w14:paraId="37A80005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28 </w:t>
      </w:r>
      <w:r w:rsidRPr="000829F9">
        <w:rPr>
          <w:rFonts w:cs="Arial"/>
          <w:noProof/>
          <w:sz w:val="22"/>
          <w:szCs w:val="24"/>
        </w:rPr>
        <w:tab/>
        <w:t xml:space="preserve">Mackie P, Weerasekara I, Crowfoot G, Janssen H, Holliday E, Dunstan 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What is the effect of interrupting prolonged sitting with frequent bouts of physical activity or standing on first or recurrent stroke risk factors? A scoping review. </w:t>
      </w:r>
      <w:r w:rsidRPr="000829F9">
        <w:rPr>
          <w:rFonts w:cs="Arial"/>
          <w:i/>
          <w:iCs/>
          <w:noProof/>
          <w:sz w:val="22"/>
          <w:szCs w:val="24"/>
        </w:rPr>
        <w:t>PLoS One</w:t>
      </w:r>
      <w:r w:rsidRPr="000829F9">
        <w:rPr>
          <w:rFonts w:cs="Arial"/>
          <w:noProof/>
          <w:sz w:val="22"/>
          <w:szCs w:val="24"/>
        </w:rPr>
        <w:t xml:space="preserve"> 2019; </w:t>
      </w:r>
      <w:r w:rsidRPr="000829F9">
        <w:rPr>
          <w:rFonts w:cs="Arial"/>
          <w:b/>
          <w:bCs/>
          <w:noProof/>
          <w:sz w:val="22"/>
          <w:szCs w:val="24"/>
        </w:rPr>
        <w:t>14</w:t>
      </w:r>
      <w:r w:rsidRPr="000829F9">
        <w:rPr>
          <w:rFonts w:cs="Arial"/>
          <w:noProof/>
          <w:sz w:val="22"/>
          <w:szCs w:val="24"/>
        </w:rPr>
        <w:t>: e0217981.</w:t>
      </w:r>
    </w:p>
    <w:p w14:paraId="4315971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29 </w:t>
      </w:r>
      <w:r w:rsidRPr="000829F9">
        <w:rPr>
          <w:rFonts w:cs="Arial"/>
          <w:noProof/>
          <w:sz w:val="22"/>
          <w:szCs w:val="24"/>
        </w:rPr>
        <w:tab/>
        <w:t xml:space="preserve">Henson J, Edwardson CL, Celis-Morales CA, Davies MJ, Dunstan DW, Esliger DW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Predictors of the Acute Postprandial Response to Breaking Up Prolonged Sitting. </w:t>
      </w:r>
      <w:r w:rsidRPr="000829F9">
        <w:rPr>
          <w:rFonts w:cs="Arial"/>
          <w:i/>
          <w:iCs/>
          <w:noProof/>
          <w:sz w:val="22"/>
          <w:szCs w:val="24"/>
        </w:rPr>
        <w:t>Med Sci Sports Exerc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52</w:t>
      </w:r>
      <w:r w:rsidRPr="000829F9">
        <w:rPr>
          <w:rFonts w:cs="Arial"/>
          <w:noProof/>
          <w:sz w:val="22"/>
          <w:szCs w:val="24"/>
        </w:rPr>
        <w:t>: 1385–1393.</w:t>
      </w:r>
    </w:p>
    <w:p w14:paraId="2E52D81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30 </w:t>
      </w:r>
      <w:r w:rsidRPr="000829F9">
        <w:rPr>
          <w:rFonts w:cs="Arial"/>
          <w:noProof/>
          <w:sz w:val="22"/>
          <w:szCs w:val="24"/>
        </w:rPr>
        <w:tab/>
        <w:t xml:space="preserve">McCarthy M, Edwardson CL, Davies MJ, Henson J, Rowlands A, King JA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Breaking up sedentary time with seated upper body activity can regulate metabolic health in obese high</w:t>
      </w:r>
      <w:r w:rsidRPr="000829F9">
        <w:rPr>
          <w:rFonts w:ascii="Cambria Math" w:hAnsi="Cambria Math" w:cs="Cambria Math"/>
          <w:noProof/>
          <w:sz w:val="22"/>
          <w:szCs w:val="24"/>
        </w:rPr>
        <w:t>‐</w:t>
      </w:r>
      <w:r w:rsidRPr="000829F9">
        <w:rPr>
          <w:rFonts w:cs="Arial"/>
          <w:noProof/>
          <w:sz w:val="22"/>
          <w:szCs w:val="24"/>
        </w:rPr>
        <w:t xml:space="preserve">risk adults: A randomized crossover trial. </w:t>
      </w:r>
      <w:r w:rsidRPr="000829F9">
        <w:rPr>
          <w:rFonts w:cs="Arial"/>
          <w:i/>
          <w:iCs/>
          <w:noProof/>
          <w:sz w:val="22"/>
          <w:szCs w:val="24"/>
        </w:rPr>
        <w:t>Diabetes, Obes Metab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19</w:t>
      </w:r>
      <w:r w:rsidRPr="000829F9">
        <w:rPr>
          <w:rFonts w:cs="Arial"/>
          <w:noProof/>
          <w:sz w:val="22"/>
          <w:szCs w:val="24"/>
        </w:rPr>
        <w:t>: 1732–1739.</w:t>
      </w:r>
    </w:p>
    <w:p w14:paraId="3B39298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31 </w:t>
      </w:r>
      <w:r w:rsidRPr="000829F9">
        <w:rPr>
          <w:rFonts w:cs="Arial"/>
          <w:noProof/>
          <w:sz w:val="22"/>
          <w:szCs w:val="24"/>
        </w:rPr>
        <w:tab/>
        <w:t xml:space="preserve">Loyen A, Clarke-Cornwell AM, Anderssen SA, Hagströmer M, Sardinha LB, Sundquist K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Time and Physical Activity Surveillance Through Accelerometer Pooling in Four European Countries. </w:t>
      </w:r>
      <w:r w:rsidRPr="000829F9">
        <w:rPr>
          <w:rFonts w:cs="Arial"/>
          <w:i/>
          <w:iCs/>
          <w:noProof/>
          <w:sz w:val="22"/>
          <w:szCs w:val="24"/>
        </w:rPr>
        <w:t>Sport Med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47</w:t>
      </w:r>
      <w:r w:rsidRPr="000829F9">
        <w:rPr>
          <w:rFonts w:cs="Arial"/>
          <w:noProof/>
          <w:sz w:val="22"/>
          <w:szCs w:val="24"/>
        </w:rPr>
        <w:t>: 1421–1435.</w:t>
      </w:r>
    </w:p>
    <w:p w14:paraId="1AF9D4F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32 </w:t>
      </w:r>
      <w:r w:rsidRPr="000829F9">
        <w:rPr>
          <w:rFonts w:cs="Arial"/>
          <w:noProof/>
          <w:sz w:val="22"/>
          <w:szCs w:val="24"/>
        </w:rPr>
        <w:tab/>
        <w:t xml:space="preserve">Hamer M, Stamatakis E, Chastin S, Pearson N, Brown M, Gilbert E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Feasibility of Measuring Sedentary Time Using Data From a Thigh-Worn Accelerometer. </w:t>
      </w:r>
      <w:r w:rsidRPr="000829F9">
        <w:rPr>
          <w:rFonts w:cs="Arial"/>
          <w:i/>
          <w:iCs/>
          <w:noProof/>
          <w:sz w:val="22"/>
          <w:szCs w:val="24"/>
        </w:rPr>
        <w:t>Am J Epidemiol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189</w:t>
      </w:r>
      <w:r w:rsidRPr="000829F9">
        <w:rPr>
          <w:rFonts w:cs="Arial"/>
          <w:noProof/>
          <w:sz w:val="22"/>
          <w:szCs w:val="24"/>
        </w:rPr>
        <w:t>: 963–971.</w:t>
      </w:r>
    </w:p>
    <w:p w14:paraId="7D6CBE4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33 </w:t>
      </w:r>
      <w:r w:rsidRPr="000829F9">
        <w:rPr>
          <w:rFonts w:cs="Arial"/>
          <w:noProof/>
          <w:sz w:val="22"/>
          <w:szCs w:val="24"/>
        </w:rPr>
        <w:tab/>
        <w:t xml:space="preserve">van der Berg JD, Stehouwer CDA, Bosma H, van der Velde JHPM, Willems PJB, Savelberg HHCM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Associations of total amount and patterns of sedentary behaviour with type 2 diabetes and the metabolic syndrome: The Maastricht Study. </w:t>
      </w:r>
      <w:r w:rsidRPr="000829F9">
        <w:rPr>
          <w:rFonts w:cs="Arial"/>
          <w:i/>
          <w:iCs/>
          <w:noProof/>
          <w:sz w:val="22"/>
          <w:szCs w:val="24"/>
        </w:rPr>
        <w:t>Diabetologia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59</w:t>
      </w:r>
      <w:r w:rsidRPr="000829F9">
        <w:rPr>
          <w:rFonts w:cs="Arial"/>
          <w:noProof/>
          <w:sz w:val="22"/>
          <w:szCs w:val="24"/>
        </w:rPr>
        <w:t>: 709–718.</w:t>
      </w:r>
    </w:p>
    <w:p w14:paraId="4FCDB2B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34 </w:t>
      </w:r>
      <w:r w:rsidRPr="000829F9">
        <w:rPr>
          <w:rFonts w:cs="Arial"/>
          <w:noProof/>
          <w:sz w:val="22"/>
          <w:szCs w:val="24"/>
        </w:rPr>
        <w:tab/>
        <w:t xml:space="preserve">Church T, Thomas DM, Tudor-Locke CE, Katzmarzyk PT, Earnest CP, Rodarte RQ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Trends over 5 decades in U.S. occupation-related physical activity and their associations with obesity. </w:t>
      </w:r>
      <w:r w:rsidRPr="000829F9">
        <w:rPr>
          <w:rFonts w:cs="Arial"/>
          <w:i/>
          <w:iCs/>
          <w:noProof/>
          <w:sz w:val="22"/>
          <w:szCs w:val="24"/>
        </w:rPr>
        <w:t>PLoS One</w:t>
      </w:r>
      <w:r w:rsidRPr="000829F9">
        <w:rPr>
          <w:rFonts w:cs="Arial"/>
          <w:noProof/>
          <w:sz w:val="22"/>
          <w:szCs w:val="24"/>
        </w:rPr>
        <w:t xml:space="preserve"> 2011; </w:t>
      </w:r>
      <w:r w:rsidRPr="000829F9">
        <w:rPr>
          <w:rFonts w:cs="Arial"/>
          <w:b/>
          <w:bCs/>
          <w:noProof/>
          <w:sz w:val="22"/>
          <w:szCs w:val="24"/>
        </w:rPr>
        <w:t>6</w:t>
      </w:r>
      <w:r w:rsidRPr="000829F9">
        <w:rPr>
          <w:rFonts w:cs="Arial"/>
          <w:noProof/>
          <w:sz w:val="22"/>
          <w:szCs w:val="24"/>
        </w:rPr>
        <w:t>: e19657.</w:t>
      </w:r>
    </w:p>
    <w:p w14:paraId="214E046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35 </w:t>
      </w:r>
      <w:r w:rsidRPr="000829F9">
        <w:rPr>
          <w:rFonts w:cs="Arial"/>
          <w:noProof/>
          <w:sz w:val="22"/>
          <w:szCs w:val="24"/>
        </w:rPr>
        <w:tab/>
        <w:t xml:space="preserve">Prince SA, Cardilli L, Reed JL, Saunders TJ, Kite C, Douillette K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 comparison of self-reported and device measured sedentary behaviour in adults: A systematic review and meta-analysis. Int. J. Behav. Nutr. Phys. Act. 2020; </w:t>
      </w:r>
      <w:r w:rsidRPr="000829F9">
        <w:rPr>
          <w:rFonts w:cs="Arial"/>
          <w:b/>
          <w:bCs/>
          <w:noProof/>
          <w:sz w:val="22"/>
          <w:szCs w:val="24"/>
        </w:rPr>
        <w:t>17</w:t>
      </w:r>
      <w:r w:rsidRPr="000829F9">
        <w:rPr>
          <w:rFonts w:cs="Arial"/>
          <w:noProof/>
          <w:sz w:val="22"/>
          <w:szCs w:val="24"/>
        </w:rPr>
        <w:t>: 1–17.</w:t>
      </w:r>
    </w:p>
    <w:p w14:paraId="490BA8C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36 </w:t>
      </w:r>
      <w:r w:rsidRPr="000829F9">
        <w:rPr>
          <w:rFonts w:cs="Arial"/>
          <w:noProof/>
          <w:sz w:val="22"/>
          <w:szCs w:val="24"/>
        </w:rPr>
        <w:tab/>
        <w:t xml:space="preserve">Fukushima N, Kitabayashi M, Kikuchi H, Sasai H, Oka K, Nakata Y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Comparison of accelerometer-measured sedentary behavior, and light- and moderate-to-vigorous-intensity physical activity in white- and blue-collar workers in a Japanese manufacturing plant. </w:t>
      </w:r>
      <w:r w:rsidRPr="000829F9">
        <w:rPr>
          <w:rFonts w:cs="Arial"/>
          <w:i/>
          <w:iCs/>
          <w:noProof/>
          <w:sz w:val="22"/>
          <w:szCs w:val="24"/>
        </w:rPr>
        <w:t>J Occup Health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60</w:t>
      </w:r>
      <w:r w:rsidRPr="000829F9">
        <w:rPr>
          <w:rFonts w:cs="Arial"/>
          <w:noProof/>
          <w:sz w:val="22"/>
          <w:szCs w:val="24"/>
        </w:rPr>
        <w:t>: 246–253.</w:t>
      </w:r>
    </w:p>
    <w:p w14:paraId="5F57A1F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37 </w:t>
      </w:r>
      <w:r w:rsidRPr="000829F9">
        <w:rPr>
          <w:rFonts w:cs="Arial"/>
          <w:noProof/>
          <w:sz w:val="22"/>
          <w:szCs w:val="24"/>
        </w:rPr>
        <w:tab/>
        <w:t xml:space="preserve">Clemes SA, Houdmont J, Munir F, Wilson K, Kerr R, Addley K. Descriptive epidemiology of domain-specific sitting in working adults: the Stormont Study. </w:t>
      </w:r>
      <w:r w:rsidRPr="000829F9">
        <w:rPr>
          <w:rFonts w:cs="Arial"/>
          <w:i/>
          <w:iCs/>
          <w:noProof/>
          <w:sz w:val="22"/>
          <w:szCs w:val="24"/>
        </w:rPr>
        <w:t>J Public Health (Bangkok)</w:t>
      </w:r>
      <w:r w:rsidRPr="000829F9">
        <w:rPr>
          <w:rFonts w:cs="Arial"/>
          <w:noProof/>
          <w:sz w:val="22"/>
          <w:szCs w:val="24"/>
        </w:rPr>
        <w:t xml:space="preserve"> </w:t>
      </w:r>
      <w:r w:rsidRPr="000829F9">
        <w:rPr>
          <w:rFonts w:cs="Arial"/>
          <w:noProof/>
          <w:sz w:val="22"/>
          <w:szCs w:val="24"/>
        </w:rPr>
        <w:lastRenderedPageBreak/>
        <w:t xml:space="preserve">2015; </w:t>
      </w:r>
      <w:r w:rsidRPr="000829F9">
        <w:rPr>
          <w:rFonts w:cs="Arial"/>
          <w:b/>
          <w:bCs/>
          <w:noProof/>
          <w:sz w:val="22"/>
          <w:szCs w:val="24"/>
        </w:rPr>
        <w:t>38</w:t>
      </w:r>
      <w:r w:rsidRPr="000829F9">
        <w:rPr>
          <w:rFonts w:cs="Arial"/>
          <w:noProof/>
          <w:sz w:val="22"/>
          <w:szCs w:val="24"/>
        </w:rPr>
        <w:t>: 53–60.</w:t>
      </w:r>
    </w:p>
    <w:p w14:paraId="3FECF38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38 </w:t>
      </w:r>
      <w:r w:rsidRPr="000829F9">
        <w:rPr>
          <w:rFonts w:cs="Arial"/>
          <w:noProof/>
          <w:sz w:val="22"/>
          <w:szCs w:val="24"/>
        </w:rPr>
        <w:tab/>
        <w:t xml:space="preserve">Kazi A, Duncan M, Clemes SA, Haslam C, AI M, J M. A survey of sitting time among UK employees. </w:t>
      </w:r>
      <w:r w:rsidRPr="000829F9">
        <w:rPr>
          <w:rFonts w:cs="Arial"/>
          <w:i/>
          <w:iCs/>
          <w:noProof/>
          <w:sz w:val="22"/>
          <w:szCs w:val="24"/>
        </w:rPr>
        <w:t>Occup Med (Chic Ill)</w:t>
      </w:r>
      <w:r w:rsidRPr="000829F9">
        <w:rPr>
          <w:rFonts w:cs="Arial"/>
          <w:noProof/>
          <w:sz w:val="22"/>
          <w:szCs w:val="24"/>
        </w:rPr>
        <w:t xml:space="preserve"> 2014; </w:t>
      </w:r>
      <w:r w:rsidRPr="000829F9">
        <w:rPr>
          <w:rFonts w:cs="Arial"/>
          <w:b/>
          <w:bCs/>
          <w:noProof/>
          <w:sz w:val="22"/>
          <w:szCs w:val="24"/>
        </w:rPr>
        <w:t>64</w:t>
      </w:r>
      <w:r w:rsidRPr="000829F9">
        <w:rPr>
          <w:rFonts w:cs="Arial"/>
          <w:noProof/>
          <w:sz w:val="22"/>
          <w:szCs w:val="24"/>
        </w:rPr>
        <w:t>: 497–502.</w:t>
      </w:r>
    </w:p>
    <w:p w14:paraId="0047F68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39 </w:t>
      </w:r>
      <w:r w:rsidRPr="000829F9">
        <w:rPr>
          <w:rFonts w:cs="Arial"/>
          <w:noProof/>
          <w:sz w:val="22"/>
          <w:szCs w:val="24"/>
        </w:rPr>
        <w:tab/>
        <w:t xml:space="preserve">Clark BK, Lynch BM, Winkler EAH, Gardiner PA, Healy GN, Dunstan DW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Validity of a multi-context sitting questionnaire across demographically diverse population groups: AusDiab3. </w:t>
      </w:r>
      <w:r w:rsidRPr="000829F9">
        <w:rPr>
          <w:rFonts w:cs="Arial"/>
          <w:i/>
          <w:iCs/>
          <w:noProof/>
          <w:sz w:val="22"/>
          <w:szCs w:val="24"/>
        </w:rPr>
        <w:t>Int J Behav Nutr Phys Act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12</w:t>
      </w:r>
      <w:r w:rsidRPr="000829F9">
        <w:rPr>
          <w:rFonts w:cs="Arial"/>
          <w:noProof/>
          <w:sz w:val="22"/>
          <w:szCs w:val="24"/>
        </w:rPr>
        <w:t>: 1–9.</w:t>
      </w:r>
    </w:p>
    <w:p w14:paraId="63C9B3D8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40 </w:t>
      </w:r>
      <w:r w:rsidRPr="000829F9">
        <w:rPr>
          <w:rFonts w:cs="Arial"/>
          <w:noProof/>
          <w:sz w:val="22"/>
          <w:szCs w:val="24"/>
        </w:rPr>
        <w:tab/>
        <w:t xml:space="preserve">Hadgraft NT, Healy GN, Owen N, Winkler EAH, Lynch BM, Sethi P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Office workers’ objectively assessed total and prolonged sitting time: Individual-level correlates and worksite variations. </w:t>
      </w:r>
      <w:r w:rsidRPr="000829F9">
        <w:rPr>
          <w:rFonts w:cs="Arial"/>
          <w:i/>
          <w:iCs/>
          <w:noProof/>
          <w:sz w:val="22"/>
          <w:szCs w:val="24"/>
        </w:rPr>
        <w:t>Prev Med Reports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4</w:t>
      </w:r>
      <w:r w:rsidRPr="000829F9">
        <w:rPr>
          <w:rFonts w:cs="Arial"/>
          <w:noProof/>
          <w:sz w:val="22"/>
          <w:szCs w:val="24"/>
        </w:rPr>
        <w:t>: 184–191.</w:t>
      </w:r>
    </w:p>
    <w:p w14:paraId="4C0549A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41 </w:t>
      </w:r>
      <w:r w:rsidRPr="000829F9">
        <w:rPr>
          <w:rFonts w:cs="Arial"/>
          <w:noProof/>
          <w:sz w:val="22"/>
          <w:szCs w:val="24"/>
        </w:rPr>
        <w:tab/>
        <w:t xml:space="preserve">Edwardson CL, Yates T, Biddle SJH, Davies MJ, Dunstan DW, Esliger DW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Effectiveness of the stand more at (SMArT) work intervention: Cluster randomised controlled trial. </w:t>
      </w:r>
      <w:r w:rsidRPr="000829F9">
        <w:rPr>
          <w:rFonts w:cs="Arial"/>
          <w:i/>
          <w:iCs/>
          <w:noProof/>
          <w:sz w:val="22"/>
          <w:szCs w:val="24"/>
        </w:rPr>
        <w:t>BMJ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363</w:t>
      </w:r>
      <w:r w:rsidRPr="000829F9">
        <w:rPr>
          <w:rFonts w:cs="Arial"/>
          <w:noProof/>
          <w:sz w:val="22"/>
          <w:szCs w:val="24"/>
        </w:rPr>
        <w:t>: 3870.</w:t>
      </w:r>
    </w:p>
    <w:p w14:paraId="01E747E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42 </w:t>
      </w:r>
      <w:r w:rsidRPr="000829F9">
        <w:rPr>
          <w:rFonts w:cs="Arial"/>
          <w:noProof/>
          <w:sz w:val="22"/>
          <w:szCs w:val="24"/>
        </w:rPr>
        <w:tab/>
        <w:t xml:space="preserve">Buckley JP, Hedge A, Yates T, Copeland RJ, Loosemore M, Hamer 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The sedentary office: An expert statement on the growing case for change towards better health and productivity. </w:t>
      </w:r>
      <w:r w:rsidRPr="000829F9">
        <w:rPr>
          <w:rFonts w:cs="Arial"/>
          <w:i/>
          <w:iCs/>
          <w:noProof/>
          <w:sz w:val="22"/>
          <w:szCs w:val="24"/>
        </w:rPr>
        <w:t>Br J Sports Med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49</w:t>
      </w:r>
      <w:r w:rsidRPr="000829F9">
        <w:rPr>
          <w:rFonts w:cs="Arial"/>
          <w:noProof/>
          <w:sz w:val="22"/>
          <w:szCs w:val="24"/>
        </w:rPr>
        <w:t>: 1357–1362.</w:t>
      </w:r>
    </w:p>
    <w:p w14:paraId="20BE90F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43 </w:t>
      </w:r>
      <w:r w:rsidRPr="000829F9">
        <w:rPr>
          <w:rFonts w:cs="Arial"/>
          <w:noProof/>
          <w:sz w:val="22"/>
          <w:szCs w:val="24"/>
        </w:rPr>
        <w:tab/>
        <w:t xml:space="preserve">Shrestha N, Kukkonen-Harjula KT, Verbeek JH, Ijaz S, Hermans V, Pedisic Z. Workplace interventions for reducing sitting at work. </w:t>
      </w:r>
      <w:r w:rsidRPr="000829F9">
        <w:rPr>
          <w:rFonts w:cs="Arial"/>
          <w:i/>
          <w:iCs/>
          <w:noProof/>
          <w:sz w:val="22"/>
          <w:szCs w:val="24"/>
        </w:rPr>
        <w:t>Cochrane Database Syst Rev</w:t>
      </w:r>
      <w:r w:rsidRPr="000829F9">
        <w:rPr>
          <w:rFonts w:cs="Arial"/>
          <w:noProof/>
          <w:sz w:val="22"/>
          <w:szCs w:val="24"/>
        </w:rPr>
        <w:t xml:space="preserve"> 2018. doi:10.1002/14651858.CD010912.pub4.</w:t>
      </w:r>
    </w:p>
    <w:p w14:paraId="49CCD72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44 </w:t>
      </w:r>
      <w:r w:rsidRPr="000829F9">
        <w:rPr>
          <w:rFonts w:cs="Arial"/>
          <w:noProof/>
          <w:sz w:val="22"/>
          <w:szCs w:val="24"/>
        </w:rPr>
        <w:tab/>
        <w:t xml:space="preserve">Munir F, Biddle SJH, Davies MJ, Dunstan D, Esliger D, Gray LJ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Stand More at Work (SMArT Work): Using the behaviour change wheel to develop an intervention to reduce sitting time in the workplace.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18</w:t>
      </w:r>
      <w:r w:rsidRPr="000829F9">
        <w:rPr>
          <w:rFonts w:cs="Arial"/>
          <w:noProof/>
          <w:sz w:val="22"/>
          <w:szCs w:val="24"/>
        </w:rPr>
        <w:t>. doi:10.1186/s12889-018-5187-1.</w:t>
      </w:r>
    </w:p>
    <w:p w14:paraId="52661E0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45 </w:t>
      </w:r>
      <w:r w:rsidRPr="000829F9">
        <w:rPr>
          <w:rFonts w:cs="Arial"/>
          <w:noProof/>
          <w:sz w:val="22"/>
          <w:szCs w:val="24"/>
        </w:rPr>
        <w:tab/>
        <w:t xml:space="preserve">O’Connell SE, Jackson BR, Edwardson CL, Yates T, Biddle SJH, Davies MJ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Providing NHS staff with height-adjustable workstations and behaviour change strategies to reduce workplace sitting time: Protocol for the Stand More at (SMArT) Work cluster randomised controlled trial Health behavior, health promotion and society.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15</w:t>
      </w:r>
      <w:r w:rsidRPr="000829F9">
        <w:rPr>
          <w:rFonts w:cs="Arial"/>
          <w:noProof/>
          <w:sz w:val="22"/>
          <w:szCs w:val="24"/>
        </w:rPr>
        <w:t>: 1219.</w:t>
      </w:r>
    </w:p>
    <w:p w14:paraId="329BA56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46 </w:t>
      </w:r>
      <w:r w:rsidRPr="000829F9">
        <w:rPr>
          <w:rFonts w:cs="Arial"/>
          <w:noProof/>
          <w:sz w:val="22"/>
          <w:szCs w:val="24"/>
        </w:rPr>
        <w:tab/>
        <w:t xml:space="preserve">Bandura A. </w:t>
      </w:r>
      <w:r w:rsidRPr="000829F9">
        <w:rPr>
          <w:rFonts w:cs="Arial"/>
          <w:i/>
          <w:iCs/>
          <w:noProof/>
          <w:sz w:val="22"/>
          <w:szCs w:val="24"/>
        </w:rPr>
        <w:t>Social Foundations of Thought and Action: A Social Cognitive Theory</w:t>
      </w:r>
      <w:r w:rsidRPr="000829F9">
        <w:rPr>
          <w:rFonts w:cs="Arial"/>
          <w:noProof/>
          <w:sz w:val="22"/>
          <w:szCs w:val="24"/>
        </w:rPr>
        <w:t>. Prentice Hall, 1986.</w:t>
      </w:r>
    </w:p>
    <w:p w14:paraId="182426C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47 </w:t>
      </w:r>
      <w:r w:rsidRPr="000829F9">
        <w:rPr>
          <w:rFonts w:cs="Arial"/>
          <w:noProof/>
          <w:sz w:val="22"/>
          <w:szCs w:val="24"/>
        </w:rPr>
        <w:tab/>
        <w:t xml:space="preserve">Steckler A, Goodmna R, Kegler M. Mobilizing organisations for health enhancement: theories of organisational change. In: Glanz K, Lewis C, Rimer B (eds). </w:t>
      </w:r>
      <w:r w:rsidRPr="000829F9">
        <w:rPr>
          <w:rFonts w:cs="Arial"/>
          <w:i/>
          <w:iCs/>
          <w:noProof/>
          <w:sz w:val="22"/>
          <w:szCs w:val="24"/>
        </w:rPr>
        <w:t>Health Behavior and health education: theory, research and practice</w:t>
      </w:r>
      <w:r w:rsidRPr="000829F9">
        <w:rPr>
          <w:rFonts w:cs="Arial"/>
          <w:noProof/>
          <w:sz w:val="22"/>
          <w:szCs w:val="24"/>
        </w:rPr>
        <w:t>. Jossey-Bass: San Francisco, California, 2002, pp 335–360.</w:t>
      </w:r>
    </w:p>
    <w:p w14:paraId="3DEF432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48 </w:t>
      </w:r>
      <w:r w:rsidRPr="000829F9">
        <w:rPr>
          <w:rFonts w:cs="Arial"/>
          <w:noProof/>
          <w:sz w:val="22"/>
          <w:szCs w:val="24"/>
        </w:rPr>
        <w:tab/>
        <w:t xml:space="preserve">Verplanken B, Aarts H. Habit, Attitude, and Planned Behaviour: Is Habit an Empty Construct or an Interesting Case of Goal-directed Automaticity? </w:t>
      </w:r>
      <w:r w:rsidRPr="000829F9">
        <w:rPr>
          <w:rFonts w:cs="Arial"/>
          <w:i/>
          <w:iCs/>
          <w:noProof/>
          <w:sz w:val="22"/>
          <w:szCs w:val="24"/>
        </w:rPr>
        <w:t>Eur Rev Soc Psychol</w:t>
      </w:r>
      <w:r w:rsidRPr="000829F9">
        <w:rPr>
          <w:rFonts w:cs="Arial"/>
          <w:noProof/>
          <w:sz w:val="22"/>
          <w:szCs w:val="24"/>
        </w:rPr>
        <w:t xml:space="preserve"> 1999; </w:t>
      </w:r>
      <w:r w:rsidRPr="000829F9">
        <w:rPr>
          <w:rFonts w:cs="Arial"/>
          <w:b/>
          <w:bCs/>
          <w:noProof/>
          <w:sz w:val="22"/>
          <w:szCs w:val="24"/>
        </w:rPr>
        <w:t>10</w:t>
      </w:r>
      <w:r w:rsidRPr="000829F9">
        <w:rPr>
          <w:rFonts w:cs="Arial"/>
          <w:noProof/>
          <w:sz w:val="22"/>
          <w:szCs w:val="24"/>
        </w:rPr>
        <w:t>: 101–134.</w:t>
      </w:r>
    </w:p>
    <w:p w14:paraId="1EF114B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49 </w:t>
      </w:r>
      <w:r w:rsidRPr="000829F9">
        <w:rPr>
          <w:rFonts w:cs="Arial"/>
          <w:noProof/>
          <w:sz w:val="22"/>
          <w:szCs w:val="24"/>
        </w:rPr>
        <w:tab/>
        <w:t xml:space="preserve">Baumeister R, Vohs K. </w:t>
      </w:r>
      <w:r w:rsidRPr="000829F9">
        <w:rPr>
          <w:rFonts w:cs="Arial"/>
          <w:i/>
          <w:iCs/>
          <w:noProof/>
          <w:sz w:val="22"/>
          <w:szCs w:val="24"/>
        </w:rPr>
        <w:t>Handbook of self-regulation: research, theory and applications</w:t>
      </w:r>
      <w:r w:rsidRPr="000829F9">
        <w:rPr>
          <w:rFonts w:cs="Arial"/>
          <w:noProof/>
          <w:sz w:val="22"/>
          <w:szCs w:val="24"/>
        </w:rPr>
        <w:t>. The Guildford Press: New York, 2004.</w:t>
      </w:r>
    </w:p>
    <w:p w14:paraId="21B4F55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50 </w:t>
      </w:r>
      <w:r w:rsidRPr="000829F9">
        <w:rPr>
          <w:rFonts w:cs="Arial"/>
          <w:noProof/>
          <w:sz w:val="22"/>
          <w:szCs w:val="24"/>
        </w:rPr>
        <w:tab/>
        <w:t xml:space="preserve">Marlatt GA, George WH. Relapse Prevention: Introduction and Overview of the Model. </w:t>
      </w:r>
      <w:r w:rsidRPr="000829F9">
        <w:rPr>
          <w:rFonts w:cs="Arial"/>
          <w:i/>
          <w:iCs/>
          <w:noProof/>
          <w:sz w:val="22"/>
          <w:szCs w:val="24"/>
        </w:rPr>
        <w:t>Addiction</w:t>
      </w:r>
      <w:r w:rsidRPr="000829F9">
        <w:rPr>
          <w:rFonts w:cs="Arial"/>
          <w:noProof/>
          <w:sz w:val="22"/>
          <w:szCs w:val="24"/>
        </w:rPr>
        <w:t xml:space="preserve"> 1984; </w:t>
      </w:r>
      <w:r w:rsidRPr="000829F9">
        <w:rPr>
          <w:rFonts w:cs="Arial"/>
          <w:b/>
          <w:bCs/>
          <w:noProof/>
          <w:sz w:val="22"/>
          <w:szCs w:val="24"/>
        </w:rPr>
        <w:t>79</w:t>
      </w:r>
      <w:r w:rsidRPr="000829F9">
        <w:rPr>
          <w:rFonts w:cs="Arial"/>
          <w:noProof/>
          <w:sz w:val="22"/>
          <w:szCs w:val="24"/>
        </w:rPr>
        <w:t>: 261–273.</w:t>
      </w:r>
    </w:p>
    <w:p w14:paraId="363404C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51 </w:t>
      </w:r>
      <w:r w:rsidRPr="000829F9">
        <w:rPr>
          <w:rFonts w:cs="Arial"/>
          <w:noProof/>
          <w:sz w:val="22"/>
          <w:szCs w:val="24"/>
        </w:rPr>
        <w:tab/>
        <w:t xml:space="preserve">Michie S, van Stralen MM, West R. The behaviour change wheel: A new method for characterising and designing behaviour change interventions. </w:t>
      </w:r>
      <w:r w:rsidRPr="000829F9">
        <w:rPr>
          <w:rFonts w:cs="Arial"/>
          <w:i/>
          <w:iCs/>
          <w:noProof/>
          <w:sz w:val="22"/>
          <w:szCs w:val="24"/>
        </w:rPr>
        <w:t>Implement Sci</w:t>
      </w:r>
      <w:r w:rsidRPr="000829F9">
        <w:rPr>
          <w:rFonts w:cs="Arial"/>
          <w:noProof/>
          <w:sz w:val="22"/>
          <w:szCs w:val="24"/>
        </w:rPr>
        <w:t xml:space="preserve"> 2011; </w:t>
      </w:r>
      <w:r w:rsidRPr="000829F9">
        <w:rPr>
          <w:rFonts w:cs="Arial"/>
          <w:b/>
          <w:bCs/>
          <w:noProof/>
          <w:sz w:val="22"/>
          <w:szCs w:val="24"/>
        </w:rPr>
        <w:t>6</w:t>
      </w:r>
      <w:r w:rsidRPr="000829F9">
        <w:rPr>
          <w:rFonts w:cs="Arial"/>
          <w:noProof/>
          <w:sz w:val="22"/>
          <w:szCs w:val="24"/>
        </w:rPr>
        <w:t>: 1–12.</w:t>
      </w:r>
    </w:p>
    <w:p w14:paraId="04A85D2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52 </w:t>
      </w:r>
      <w:r w:rsidRPr="000829F9">
        <w:rPr>
          <w:rFonts w:cs="Arial"/>
          <w:noProof/>
          <w:sz w:val="22"/>
          <w:szCs w:val="24"/>
        </w:rPr>
        <w:tab/>
        <w:t xml:space="preserve">Dunstan DW, Wiesner G, Eakin EG, Neuhaus M, Owen N, LaMontagne AD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Reducing office workers’ sitting time: rationale and study design for the Stand Up Victoria cluster randomized trial.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2013; </w:t>
      </w:r>
      <w:r w:rsidRPr="000829F9">
        <w:rPr>
          <w:rFonts w:cs="Arial"/>
          <w:b/>
          <w:bCs/>
          <w:noProof/>
          <w:sz w:val="22"/>
          <w:szCs w:val="24"/>
        </w:rPr>
        <w:t>13</w:t>
      </w:r>
      <w:r w:rsidRPr="000829F9">
        <w:rPr>
          <w:rFonts w:cs="Arial"/>
          <w:noProof/>
          <w:sz w:val="22"/>
          <w:szCs w:val="24"/>
        </w:rPr>
        <w:t>: 1057.</w:t>
      </w:r>
    </w:p>
    <w:p w14:paraId="4A0960C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53 </w:t>
      </w:r>
      <w:r w:rsidRPr="000829F9">
        <w:rPr>
          <w:rFonts w:cs="Arial"/>
          <w:noProof/>
          <w:sz w:val="22"/>
          <w:szCs w:val="24"/>
        </w:rPr>
        <w:tab/>
        <w:t xml:space="preserve">Snijders T, Boskers R. </w:t>
      </w:r>
      <w:r w:rsidRPr="000829F9">
        <w:rPr>
          <w:rFonts w:cs="Arial"/>
          <w:i/>
          <w:iCs/>
          <w:noProof/>
          <w:sz w:val="22"/>
          <w:szCs w:val="24"/>
        </w:rPr>
        <w:t>Multilevel Analysis: An introduction to basic and advanced multilevel modeling</w:t>
      </w:r>
      <w:r w:rsidRPr="000829F9">
        <w:rPr>
          <w:rFonts w:cs="Arial"/>
          <w:noProof/>
          <w:sz w:val="22"/>
          <w:szCs w:val="24"/>
        </w:rPr>
        <w:t>. SAGE Publications Inc.: Thousand Oaks, California, 1999.</w:t>
      </w:r>
    </w:p>
    <w:p w14:paraId="64D1949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54 </w:t>
      </w:r>
      <w:r w:rsidRPr="000829F9">
        <w:rPr>
          <w:rFonts w:cs="Arial"/>
          <w:noProof/>
          <w:sz w:val="22"/>
          <w:szCs w:val="24"/>
        </w:rPr>
        <w:tab/>
        <w:t xml:space="preserve">George S. Multilevel Analysis: An introduction to basic and advanced multilevel modeling. In: Buyse M, Staquet M, RJ S (eds). </w:t>
      </w:r>
      <w:r w:rsidRPr="000829F9">
        <w:rPr>
          <w:rFonts w:cs="Arial"/>
          <w:i/>
          <w:iCs/>
          <w:noProof/>
          <w:sz w:val="22"/>
          <w:szCs w:val="24"/>
        </w:rPr>
        <w:t>Cancer Clinical Trials: Methods and Practice</w:t>
      </w:r>
      <w:r w:rsidRPr="000829F9">
        <w:rPr>
          <w:rFonts w:cs="Arial"/>
          <w:noProof/>
          <w:sz w:val="22"/>
          <w:szCs w:val="24"/>
        </w:rPr>
        <w:t>. Oxford University Press: New York, 1984.</w:t>
      </w:r>
    </w:p>
    <w:p w14:paraId="573D715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55 </w:t>
      </w:r>
      <w:r w:rsidRPr="000829F9">
        <w:rPr>
          <w:rFonts w:cs="Arial"/>
          <w:noProof/>
          <w:sz w:val="22"/>
          <w:szCs w:val="24"/>
        </w:rPr>
        <w:tab/>
        <w:t xml:space="preserve">Perera R, Heneghan C, Yudkin P. A graphical method for depicting randomised trials of complex interventions. Br. Med. J. 2007; </w:t>
      </w:r>
      <w:r w:rsidRPr="000829F9">
        <w:rPr>
          <w:rFonts w:cs="Arial"/>
          <w:b/>
          <w:bCs/>
          <w:noProof/>
          <w:sz w:val="22"/>
          <w:szCs w:val="24"/>
        </w:rPr>
        <w:t>334</w:t>
      </w:r>
      <w:r w:rsidRPr="000829F9">
        <w:rPr>
          <w:rFonts w:cs="Arial"/>
          <w:noProof/>
          <w:sz w:val="22"/>
          <w:szCs w:val="24"/>
        </w:rPr>
        <w:t>: 127–129.</w:t>
      </w:r>
    </w:p>
    <w:p w14:paraId="6B3106D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56 </w:t>
      </w:r>
      <w:r w:rsidRPr="000829F9">
        <w:rPr>
          <w:rFonts w:cs="Arial"/>
          <w:noProof/>
          <w:sz w:val="22"/>
          <w:szCs w:val="24"/>
        </w:rPr>
        <w:tab/>
        <w:t xml:space="preserve">Grant PM, Ryan CG, Tigbe WW, Granat MH. The validation of a novel activity monitor in the measurement of posture and motion during everyday activities. </w:t>
      </w:r>
      <w:r w:rsidRPr="000829F9">
        <w:rPr>
          <w:rFonts w:cs="Arial"/>
          <w:i/>
          <w:iCs/>
          <w:noProof/>
          <w:sz w:val="22"/>
          <w:szCs w:val="24"/>
        </w:rPr>
        <w:t>Br J Sports Med</w:t>
      </w:r>
      <w:r w:rsidRPr="000829F9">
        <w:rPr>
          <w:rFonts w:cs="Arial"/>
          <w:noProof/>
          <w:sz w:val="22"/>
          <w:szCs w:val="24"/>
        </w:rPr>
        <w:t xml:space="preserve"> 2006; </w:t>
      </w:r>
      <w:r w:rsidRPr="000829F9">
        <w:rPr>
          <w:rFonts w:cs="Arial"/>
          <w:b/>
          <w:bCs/>
          <w:noProof/>
          <w:sz w:val="22"/>
          <w:szCs w:val="24"/>
        </w:rPr>
        <w:t>40</w:t>
      </w:r>
      <w:r w:rsidRPr="000829F9">
        <w:rPr>
          <w:rFonts w:cs="Arial"/>
          <w:noProof/>
          <w:sz w:val="22"/>
          <w:szCs w:val="24"/>
        </w:rPr>
        <w:t>: 992–7.</w:t>
      </w:r>
    </w:p>
    <w:p w14:paraId="52DF6A5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57 </w:t>
      </w:r>
      <w:r w:rsidRPr="000829F9">
        <w:rPr>
          <w:rFonts w:cs="Arial"/>
          <w:noProof/>
          <w:sz w:val="22"/>
          <w:szCs w:val="24"/>
        </w:rPr>
        <w:tab/>
        <w:t xml:space="preserve">Chau JY, van der Ploeg HP, Dunn S, Kurko J, Bauman AE. Validity of the occupational sitting </w:t>
      </w:r>
      <w:r w:rsidRPr="000829F9">
        <w:rPr>
          <w:rFonts w:cs="Arial"/>
          <w:noProof/>
          <w:sz w:val="22"/>
          <w:szCs w:val="24"/>
        </w:rPr>
        <w:lastRenderedPageBreak/>
        <w:t xml:space="preserve">and physical activity questionnaire. </w:t>
      </w:r>
      <w:r w:rsidRPr="000829F9">
        <w:rPr>
          <w:rFonts w:cs="Arial"/>
          <w:i/>
          <w:iCs/>
          <w:noProof/>
          <w:sz w:val="22"/>
          <w:szCs w:val="24"/>
        </w:rPr>
        <w:t>Med Sci Sports Exerc</w:t>
      </w:r>
      <w:r w:rsidRPr="000829F9">
        <w:rPr>
          <w:rFonts w:cs="Arial"/>
          <w:noProof/>
          <w:sz w:val="22"/>
          <w:szCs w:val="24"/>
        </w:rPr>
        <w:t xml:space="preserve"> 2012; </w:t>
      </w:r>
      <w:r w:rsidRPr="000829F9">
        <w:rPr>
          <w:rFonts w:cs="Arial"/>
          <w:b/>
          <w:bCs/>
          <w:noProof/>
          <w:sz w:val="22"/>
          <w:szCs w:val="24"/>
        </w:rPr>
        <w:t>44</w:t>
      </w:r>
      <w:r w:rsidRPr="000829F9">
        <w:rPr>
          <w:rFonts w:cs="Arial"/>
          <w:noProof/>
          <w:sz w:val="22"/>
          <w:szCs w:val="24"/>
        </w:rPr>
        <w:t>: 118–25.</w:t>
      </w:r>
    </w:p>
    <w:p w14:paraId="5FFEC94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58 </w:t>
      </w:r>
      <w:r w:rsidRPr="000829F9">
        <w:rPr>
          <w:rFonts w:cs="Arial"/>
          <w:noProof/>
          <w:sz w:val="22"/>
          <w:szCs w:val="24"/>
        </w:rPr>
        <w:tab/>
        <w:t xml:space="preserve">Clark BK, Thorp AA, Winkler EAH, Gardiner PA, Healy GN, Owen N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Validity of Self-Reported Measures of Workplace Sitting Time and Breaks in Sitting Time. </w:t>
      </w:r>
      <w:r w:rsidRPr="000829F9">
        <w:rPr>
          <w:rFonts w:cs="Arial"/>
          <w:i/>
          <w:iCs/>
          <w:noProof/>
          <w:sz w:val="22"/>
          <w:szCs w:val="24"/>
        </w:rPr>
        <w:t>Med Sci Sports Exerc</w:t>
      </w:r>
      <w:r w:rsidRPr="000829F9">
        <w:rPr>
          <w:rFonts w:cs="Arial"/>
          <w:noProof/>
          <w:sz w:val="22"/>
          <w:szCs w:val="24"/>
        </w:rPr>
        <w:t xml:space="preserve"> 2011; </w:t>
      </w:r>
      <w:r w:rsidRPr="000829F9">
        <w:rPr>
          <w:rFonts w:cs="Arial"/>
          <w:b/>
          <w:bCs/>
          <w:noProof/>
          <w:sz w:val="22"/>
          <w:szCs w:val="24"/>
        </w:rPr>
        <w:t>43</w:t>
      </w:r>
      <w:r w:rsidRPr="000829F9">
        <w:rPr>
          <w:rFonts w:cs="Arial"/>
          <w:noProof/>
          <w:sz w:val="22"/>
          <w:szCs w:val="24"/>
        </w:rPr>
        <w:t>: 1907–1912.</w:t>
      </w:r>
    </w:p>
    <w:p w14:paraId="4C7D259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59 </w:t>
      </w:r>
      <w:r w:rsidRPr="000829F9">
        <w:rPr>
          <w:rFonts w:cs="Arial"/>
          <w:noProof/>
          <w:sz w:val="22"/>
          <w:szCs w:val="24"/>
        </w:rPr>
        <w:tab/>
        <w:t xml:space="preserve">Kuorinka I, Jonsson B, Kilbom A, Vinterberg H, Biering-Sørensen F, Andersson G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Standardised Nordic questionnaires for the analysis of musculoskeletal symptoms. </w:t>
      </w:r>
      <w:r w:rsidRPr="000829F9">
        <w:rPr>
          <w:rFonts w:cs="Arial"/>
          <w:i/>
          <w:iCs/>
          <w:noProof/>
          <w:sz w:val="22"/>
          <w:szCs w:val="24"/>
        </w:rPr>
        <w:t>Appl Ergon</w:t>
      </w:r>
      <w:r w:rsidRPr="000829F9">
        <w:rPr>
          <w:rFonts w:cs="Arial"/>
          <w:noProof/>
          <w:sz w:val="22"/>
          <w:szCs w:val="24"/>
        </w:rPr>
        <w:t xml:space="preserve"> 1987; </w:t>
      </w:r>
      <w:r w:rsidRPr="000829F9">
        <w:rPr>
          <w:rFonts w:cs="Arial"/>
          <w:b/>
          <w:bCs/>
          <w:noProof/>
          <w:sz w:val="22"/>
          <w:szCs w:val="24"/>
        </w:rPr>
        <w:t>18</w:t>
      </w:r>
      <w:r w:rsidRPr="000829F9">
        <w:rPr>
          <w:rFonts w:cs="Arial"/>
          <w:noProof/>
          <w:sz w:val="22"/>
          <w:szCs w:val="24"/>
        </w:rPr>
        <w:t>: 233–237.</w:t>
      </w:r>
    </w:p>
    <w:p w14:paraId="7818593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60 </w:t>
      </w:r>
      <w:r w:rsidRPr="000829F9">
        <w:rPr>
          <w:rFonts w:cs="Arial"/>
          <w:noProof/>
          <w:sz w:val="22"/>
          <w:szCs w:val="24"/>
        </w:rPr>
        <w:tab/>
        <w:t xml:space="preserve">Buysse DJ, Reynolds CF, Monk TH, Berman SR, Kupfer DJ. The Pittsburgh sleep quality index: A new instrument for psychiatric practice and research. </w:t>
      </w:r>
      <w:r w:rsidRPr="000829F9">
        <w:rPr>
          <w:rFonts w:cs="Arial"/>
          <w:i/>
          <w:iCs/>
          <w:noProof/>
          <w:sz w:val="22"/>
          <w:szCs w:val="24"/>
        </w:rPr>
        <w:t>Psychiatry Res</w:t>
      </w:r>
      <w:r w:rsidRPr="000829F9">
        <w:rPr>
          <w:rFonts w:cs="Arial"/>
          <w:noProof/>
          <w:sz w:val="22"/>
          <w:szCs w:val="24"/>
        </w:rPr>
        <w:t xml:space="preserve"> 1989; </w:t>
      </w:r>
      <w:r w:rsidRPr="000829F9">
        <w:rPr>
          <w:rFonts w:cs="Arial"/>
          <w:b/>
          <w:bCs/>
          <w:noProof/>
          <w:sz w:val="22"/>
          <w:szCs w:val="24"/>
        </w:rPr>
        <w:t>28</w:t>
      </w:r>
      <w:r w:rsidRPr="000829F9">
        <w:rPr>
          <w:rFonts w:cs="Arial"/>
          <w:noProof/>
          <w:sz w:val="22"/>
          <w:szCs w:val="24"/>
        </w:rPr>
        <w:t>: 193–213.</w:t>
      </w:r>
    </w:p>
    <w:p w14:paraId="5924604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61 </w:t>
      </w:r>
      <w:r w:rsidRPr="000829F9">
        <w:rPr>
          <w:rFonts w:cs="Arial"/>
          <w:noProof/>
          <w:sz w:val="22"/>
          <w:szCs w:val="24"/>
        </w:rPr>
        <w:tab/>
        <w:t xml:space="preserve">Zigmond AS, Snaith RP. The Hospital Anxiety and Depression Scale. </w:t>
      </w:r>
      <w:r w:rsidRPr="000829F9">
        <w:rPr>
          <w:rFonts w:cs="Arial"/>
          <w:i/>
          <w:iCs/>
          <w:noProof/>
          <w:sz w:val="22"/>
          <w:szCs w:val="24"/>
        </w:rPr>
        <w:t>Acta Psychiatr Scand</w:t>
      </w:r>
      <w:r w:rsidRPr="000829F9">
        <w:rPr>
          <w:rFonts w:cs="Arial"/>
          <w:noProof/>
          <w:sz w:val="22"/>
          <w:szCs w:val="24"/>
        </w:rPr>
        <w:t xml:space="preserve"> 1983; </w:t>
      </w:r>
      <w:r w:rsidRPr="000829F9">
        <w:rPr>
          <w:rFonts w:cs="Arial"/>
          <w:b/>
          <w:bCs/>
          <w:noProof/>
          <w:sz w:val="22"/>
          <w:szCs w:val="24"/>
        </w:rPr>
        <w:t>67</w:t>
      </w:r>
      <w:r w:rsidRPr="000829F9">
        <w:rPr>
          <w:rFonts w:cs="Arial"/>
          <w:noProof/>
          <w:sz w:val="22"/>
          <w:szCs w:val="24"/>
        </w:rPr>
        <w:t>: 361–370.</w:t>
      </w:r>
    </w:p>
    <w:p w14:paraId="638DC1C8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62 </w:t>
      </w:r>
      <w:r w:rsidRPr="000829F9">
        <w:rPr>
          <w:rFonts w:cs="Arial"/>
          <w:noProof/>
          <w:sz w:val="22"/>
          <w:szCs w:val="24"/>
        </w:rPr>
        <w:tab/>
        <w:t xml:space="preserve">Cohen S, Kamarck T, Mermelstein R. A global measure of perceived stress. </w:t>
      </w:r>
      <w:r w:rsidRPr="000829F9">
        <w:rPr>
          <w:rFonts w:cs="Arial"/>
          <w:i/>
          <w:iCs/>
          <w:noProof/>
          <w:sz w:val="22"/>
          <w:szCs w:val="24"/>
        </w:rPr>
        <w:t>J Health Soc Behav</w:t>
      </w:r>
      <w:r w:rsidRPr="000829F9">
        <w:rPr>
          <w:rFonts w:cs="Arial"/>
          <w:noProof/>
          <w:sz w:val="22"/>
          <w:szCs w:val="24"/>
        </w:rPr>
        <w:t xml:space="preserve"> 1983; </w:t>
      </w:r>
      <w:r w:rsidRPr="000829F9">
        <w:rPr>
          <w:rFonts w:cs="Arial"/>
          <w:b/>
          <w:bCs/>
          <w:noProof/>
          <w:sz w:val="22"/>
          <w:szCs w:val="24"/>
        </w:rPr>
        <w:t>24</w:t>
      </w:r>
      <w:r w:rsidRPr="000829F9">
        <w:rPr>
          <w:rFonts w:cs="Arial"/>
          <w:noProof/>
          <w:sz w:val="22"/>
          <w:szCs w:val="24"/>
        </w:rPr>
        <w:t>: 385–396.</w:t>
      </w:r>
    </w:p>
    <w:p w14:paraId="504FEE85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63 </w:t>
      </w:r>
      <w:r w:rsidRPr="000829F9">
        <w:rPr>
          <w:rFonts w:cs="Arial"/>
          <w:noProof/>
          <w:sz w:val="22"/>
          <w:szCs w:val="24"/>
        </w:rPr>
        <w:tab/>
        <w:t xml:space="preserve">Watson D, Clark L, Tellegen A. Development and Validation of Brief Measures of Positive and Negative Affect: The PANAS Scales. </w:t>
      </w:r>
      <w:r w:rsidRPr="000829F9">
        <w:rPr>
          <w:rFonts w:cs="Arial"/>
          <w:i/>
          <w:iCs/>
          <w:noProof/>
          <w:sz w:val="22"/>
          <w:szCs w:val="24"/>
        </w:rPr>
        <w:t>J Pers Soc Psychol</w:t>
      </w:r>
      <w:r w:rsidRPr="000829F9">
        <w:rPr>
          <w:rFonts w:cs="Arial"/>
          <w:noProof/>
          <w:sz w:val="22"/>
          <w:szCs w:val="24"/>
        </w:rPr>
        <w:t xml:space="preserve"> 1988; </w:t>
      </w:r>
      <w:r w:rsidRPr="000829F9">
        <w:rPr>
          <w:rFonts w:cs="Arial"/>
          <w:b/>
          <w:bCs/>
          <w:noProof/>
          <w:sz w:val="22"/>
          <w:szCs w:val="24"/>
        </w:rPr>
        <w:t>54</w:t>
      </w:r>
      <w:r w:rsidRPr="000829F9">
        <w:rPr>
          <w:rFonts w:cs="Arial"/>
          <w:noProof/>
          <w:sz w:val="22"/>
          <w:szCs w:val="24"/>
        </w:rPr>
        <w:t>: 1063–1070.</w:t>
      </w:r>
    </w:p>
    <w:p w14:paraId="257E4E7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64 </w:t>
      </w:r>
      <w:r w:rsidRPr="000829F9">
        <w:rPr>
          <w:rFonts w:cs="Arial"/>
          <w:noProof/>
          <w:sz w:val="22"/>
          <w:szCs w:val="24"/>
        </w:rPr>
        <w:tab/>
        <w:t>Bech P. WHO (five) well-being index. 1998.https://www.psykiatri-regionh.dk/who-5/Documents/WHO5_English.pdf. (accessed 21 May2020).</w:t>
      </w:r>
    </w:p>
    <w:p w14:paraId="7995FA0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65 </w:t>
      </w:r>
      <w:r w:rsidRPr="000829F9">
        <w:rPr>
          <w:rFonts w:cs="Arial"/>
          <w:noProof/>
          <w:sz w:val="22"/>
          <w:szCs w:val="24"/>
        </w:rPr>
        <w:tab/>
        <w:t xml:space="preserve">The EuroQOL Group. EuroQol - a new facility for the measurement of health-related quality of life. </w:t>
      </w:r>
      <w:r w:rsidRPr="000829F9">
        <w:rPr>
          <w:rFonts w:cs="Arial"/>
          <w:i/>
          <w:iCs/>
          <w:noProof/>
          <w:sz w:val="22"/>
          <w:szCs w:val="24"/>
        </w:rPr>
        <w:t>Health Policy (New York)</w:t>
      </w:r>
      <w:r w:rsidRPr="000829F9">
        <w:rPr>
          <w:rFonts w:cs="Arial"/>
          <w:noProof/>
          <w:sz w:val="22"/>
          <w:szCs w:val="24"/>
        </w:rPr>
        <w:t xml:space="preserve"> 1990; </w:t>
      </w:r>
      <w:r w:rsidRPr="000829F9">
        <w:rPr>
          <w:rFonts w:cs="Arial"/>
          <w:b/>
          <w:bCs/>
          <w:noProof/>
          <w:sz w:val="22"/>
          <w:szCs w:val="24"/>
        </w:rPr>
        <w:t>16</w:t>
      </w:r>
      <w:r w:rsidRPr="000829F9">
        <w:rPr>
          <w:rFonts w:cs="Arial"/>
          <w:noProof/>
          <w:sz w:val="22"/>
          <w:szCs w:val="24"/>
        </w:rPr>
        <w:t>: 199–208.</w:t>
      </w:r>
    </w:p>
    <w:p w14:paraId="09A50E7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66 </w:t>
      </w:r>
      <w:r w:rsidRPr="000829F9">
        <w:rPr>
          <w:rFonts w:cs="Arial"/>
          <w:noProof/>
          <w:sz w:val="22"/>
          <w:szCs w:val="24"/>
        </w:rPr>
        <w:tab/>
        <w:t xml:space="preserve">Herdman M, Gudex C, Lloyd A, Janssen M, Kind P, Parkin 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Development and preliminary testing of the new five-level version of EQ-5D (EQ-5D-5L). </w:t>
      </w:r>
      <w:r w:rsidRPr="000829F9">
        <w:rPr>
          <w:rFonts w:cs="Arial"/>
          <w:i/>
          <w:iCs/>
          <w:noProof/>
          <w:sz w:val="22"/>
          <w:szCs w:val="24"/>
        </w:rPr>
        <w:t>Qual Life Res</w:t>
      </w:r>
      <w:r w:rsidRPr="000829F9">
        <w:rPr>
          <w:rFonts w:cs="Arial"/>
          <w:noProof/>
          <w:sz w:val="22"/>
          <w:szCs w:val="24"/>
        </w:rPr>
        <w:t xml:space="preserve"> 2011; </w:t>
      </w:r>
      <w:r w:rsidRPr="000829F9">
        <w:rPr>
          <w:rFonts w:cs="Arial"/>
          <w:b/>
          <w:bCs/>
          <w:noProof/>
          <w:sz w:val="22"/>
          <w:szCs w:val="24"/>
        </w:rPr>
        <w:t>20</w:t>
      </w:r>
      <w:r w:rsidRPr="000829F9">
        <w:rPr>
          <w:rFonts w:cs="Arial"/>
          <w:noProof/>
          <w:sz w:val="22"/>
          <w:szCs w:val="24"/>
        </w:rPr>
        <w:t>: 1727–1736.</w:t>
      </w:r>
    </w:p>
    <w:p w14:paraId="1C27FEA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67 </w:t>
      </w:r>
      <w:r w:rsidRPr="000829F9">
        <w:rPr>
          <w:rFonts w:cs="Arial"/>
          <w:noProof/>
          <w:sz w:val="22"/>
          <w:szCs w:val="24"/>
        </w:rPr>
        <w:tab/>
        <w:t xml:space="preserve">Harrison MJ, Davies LM, Bansback NJ, McCoy MJ, Farragher TM, Verstappen SMM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Why Do Patients with Inflammatory Arthritis Often Score States “Worse than Death” on the EQ-5D? An Investigation of the EQ-5D Classification System. </w:t>
      </w:r>
      <w:r w:rsidRPr="000829F9">
        <w:rPr>
          <w:rFonts w:cs="Arial"/>
          <w:i/>
          <w:iCs/>
          <w:noProof/>
          <w:sz w:val="22"/>
          <w:szCs w:val="24"/>
        </w:rPr>
        <w:t>Value Heal</w:t>
      </w:r>
      <w:r w:rsidRPr="000829F9">
        <w:rPr>
          <w:rFonts w:cs="Arial"/>
          <w:noProof/>
          <w:sz w:val="22"/>
          <w:szCs w:val="24"/>
        </w:rPr>
        <w:t xml:space="preserve"> 2009; </w:t>
      </w:r>
      <w:r w:rsidRPr="000829F9">
        <w:rPr>
          <w:rFonts w:cs="Arial"/>
          <w:b/>
          <w:bCs/>
          <w:noProof/>
          <w:sz w:val="22"/>
          <w:szCs w:val="24"/>
        </w:rPr>
        <w:t>12</w:t>
      </w:r>
      <w:r w:rsidRPr="000829F9">
        <w:rPr>
          <w:rFonts w:cs="Arial"/>
          <w:noProof/>
          <w:sz w:val="22"/>
          <w:szCs w:val="24"/>
        </w:rPr>
        <w:t>: 1026–1034.</w:t>
      </w:r>
    </w:p>
    <w:p w14:paraId="45616BA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68 </w:t>
      </w:r>
      <w:r w:rsidRPr="000829F9">
        <w:rPr>
          <w:rFonts w:cs="Arial"/>
          <w:noProof/>
          <w:sz w:val="22"/>
          <w:szCs w:val="24"/>
        </w:rPr>
        <w:tab/>
        <w:t xml:space="preserve">Macran S, Kind P. ‘Death’ and the valuation of health-related quality of life. </w:t>
      </w:r>
      <w:r w:rsidRPr="000829F9">
        <w:rPr>
          <w:rFonts w:cs="Arial"/>
          <w:i/>
          <w:iCs/>
          <w:noProof/>
          <w:sz w:val="22"/>
          <w:szCs w:val="24"/>
        </w:rPr>
        <w:t>Med Care</w:t>
      </w:r>
      <w:r w:rsidRPr="000829F9">
        <w:rPr>
          <w:rFonts w:cs="Arial"/>
          <w:noProof/>
          <w:sz w:val="22"/>
          <w:szCs w:val="24"/>
        </w:rPr>
        <w:t xml:space="preserve"> 2001; </w:t>
      </w:r>
      <w:r w:rsidRPr="000829F9">
        <w:rPr>
          <w:rFonts w:cs="Arial"/>
          <w:b/>
          <w:bCs/>
          <w:noProof/>
          <w:sz w:val="22"/>
          <w:szCs w:val="24"/>
        </w:rPr>
        <w:t>39</w:t>
      </w:r>
      <w:r w:rsidRPr="000829F9">
        <w:rPr>
          <w:rFonts w:cs="Arial"/>
          <w:noProof/>
          <w:sz w:val="22"/>
          <w:szCs w:val="24"/>
        </w:rPr>
        <w:t>: 217–27.</w:t>
      </w:r>
    </w:p>
    <w:p w14:paraId="456C4388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69 </w:t>
      </w:r>
      <w:r w:rsidRPr="000829F9">
        <w:rPr>
          <w:rFonts w:cs="Arial"/>
          <w:noProof/>
          <w:sz w:val="22"/>
          <w:szCs w:val="24"/>
        </w:rPr>
        <w:tab/>
        <w:t xml:space="preserve">Chalder T, Berelowitz G, Pawlikowska T, Watts L, Wessely S, Wright 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Development of a fatigue scale. </w:t>
      </w:r>
      <w:r w:rsidRPr="000829F9">
        <w:rPr>
          <w:rFonts w:cs="Arial"/>
          <w:i/>
          <w:iCs/>
          <w:noProof/>
          <w:sz w:val="22"/>
          <w:szCs w:val="24"/>
        </w:rPr>
        <w:t>J Psychosom Res</w:t>
      </w:r>
      <w:r w:rsidRPr="000829F9">
        <w:rPr>
          <w:rFonts w:cs="Arial"/>
          <w:noProof/>
          <w:sz w:val="22"/>
          <w:szCs w:val="24"/>
        </w:rPr>
        <w:t xml:space="preserve"> 1993; </w:t>
      </w:r>
      <w:r w:rsidRPr="000829F9">
        <w:rPr>
          <w:rFonts w:cs="Arial"/>
          <w:b/>
          <w:bCs/>
          <w:noProof/>
          <w:sz w:val="22"/>
          <w:szCs w:val="24"/>
        </w:rPr>
        <w:t>37</w:t>
      </w:r>
      <w:r w:rsidRPr="000829F9">
        <w:rPr>
          <w:rFonts w:cs="Arial"/>
          <w:noProof/>
          <w:sz w:val="22"/>
          <w:szCs w:val="24"/>
        </w:rPr>
        <w:t>: 147–153.</w:t>
      </w:r>
    </w:p>
    <w:p w14:paraId="65678C0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70 </w:t>
      </w:r>
      <w:r w:rsidRPr="000829F9">
        <w:rPr>
          <w:rFonts w:cs="Arial"/>
          <w:noProof/>
          <w:sz w:val="22"/>
          <w:szCs w:val="24"/>
        </w:rPr>
        <w:tab/>
        <w:t xml:space="preserve">Bond FW, Bunce D. Job control mediates change in a work reorganization intervention for stress reduction. </w:t>
      </w:r>
      <w:r w:rsidRPr="000829F9">
        <w:rPr>
          <w:rFonts w:cs="Arial"/>
          <w:i/>
          <w:iCs/>
          <w:noProof/>
          <w:sz w:val="22"/>
          <w:szCs w:val="24"/>
        </w:rPr>
        <w:t>J Occup Health Psychol</w:t>
      </w:r>
      <w:r w:rsidRPr="000829F9">
        <w:rPr>
          <w:rFonts w:cs="Arial"/>
          <w:noProof/>
          <w:sz w:val="22"/>
          <w:szCs w:val="24"/>
        </w:rPr>
        <w:t xml:space="preserve"> 2001; </w:t>
      </w:r>
      <w:r w:rsidRPr="000829F9">
        <w:rPr>
          <w:rFonts w:cs="Arial"/>
          <w:b/>
          <w:bCs/>
          <w:noProof/>
          <w:sz w:val="22"/>
          <w:szCs w:val="24"/>
        </w:rPr>
        <w:t>6</w:t>
      </w:r>
      <w:r w:rsidRPr="000829F9">
        <w:rPr>
          <w:rFonts w:cs="Arial"/>
          <w:noProof/>
          <w:sz w:val="22"/>
          <w:szCs w:val="24"/>
        </w:rPr>
        <w:t>: 290–302.</w:t>
      </w:r>
    </w:p>
    <w:p w14:paraId="5073B74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71 </w:t>
      </w:r>
      <w:r w:rsidRPr="000829F9">
        <w:rPr>
          <w:rFonts w:cs="Arial"/>
          <w:noProof/>
          <w:sz w:val="22"/>
          <w:szCs w:val="24"/>
        </w:rPr>
        <w:tab/>
        <w:t xml:space="preserve">Nagy MS. Using a single-item approach to measure facet job satisfaction. </w:t>
      </w:r>
      <w:r w:rsidRPr="000829F9">
        <w:rPr>
          <w:rFonts w:cs="Arial"/>
          <w:i/>
          <w:iCs/>
          <w:noProof/>
          <w:sz w:val="22"/>
          <w:szCs w:val="24"/>
        </w:rPr>
        <w:t>J Occup Organ Psychol</w:t>
      </w:r>
      <w:r w:rsidRPr="000829F9">
        <w:rPr>
          <w:rFonts w:cs="Arial"/>
          <w:noProof/>
          <w:sz w:val="22"/>
          <w:szCs w:val="24"/>
        </w:rPr>
        <w:t xml:space="preserve"> 2002; </w:t>
      </w:r>
      <w:r w:rsidRPr="000829F9">
        <w:rPr>
          <w:rFonts w:cs="Arial"/>
          <w:b/>
          <w:bCs/>
          <w:noProof/>
          <w:sz w:val="22"/>
          <w:szCs w:val="24"/>
        </w:rPr>
        <w:t>75</w:t>
      </w:r>
      <w:r w:rsidRPr="000829F9">
        <w:rPr>
          <w:rFonts w:cs="Arial"/>
          <w:noProof/>
          <w:sz w:val="22"/>
          <w:szCs w:val="24"/>
        </w:rPr>
        <w:t>: 77–86.</w:t>
      </w:r>
    </w:p>
    <w:p w14:paraId="024B8E6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72 </w:t>
      </w:r>
      <w:r w:rsidRPr="000829F9">
        <w:rPr>
          <w:rFonts w:cs="Arial"/>
          <w:noProof/>
          <w:sz w:val="22"/>
          <w:szCs w:val="24"/>
        </w:rPr>
        <w:tab/>
        <w:t xml:space="preserve">Schaufeli W, Salanova M, González-romá V, Bakker A. The Measurement of Engagement and Burnout: A Two Sample Confirmatory Factor Analytic Approach. </w:t>
      </w:r>
      <w:r w:rsidRPr="000829F9">
        <w:rPr>
          <w:rFonts w:cs="Arial"/>
          <w:i/>
          <w:iCs/>
          <w:noProof/>
          <w:sz w:val="22"/>
          <w:szCs w:val="24"/>
        </w:rPr>
        <w:t>J Happiness Stud</w:t>
      </w:r>
      <w:r w:rsidRPr="000829F9">
        <w:rPr>
          <w:rFonts w:cs="Arial"/>
          <w:noProof/>
          <w:sz w:val="22"/>
          <w:szCs w:val="24"/>
        </w:rPr>
        <w:t xml:space="preserve"> 2002; </w:t>
      </w:r>
      <w:r w:rsidRPr="000829F9">
        <w:rPr>
          <w:rFonts w:cs="Arial"/>
          <w:b/>
          <w:bCs/>
          <w:noProof/>
          <w:sz w:val="22"/>
          <w:szCs w:val="24"/>
        </w:rPr>
        <w:t>3</w:t>
      </w:r>
      <w:r w:rsidRPr="000829F9">
        <w:rPr>
          <w:rFonts w:cs="Arial"/>
          <w:noProof/>
          <w:sz w:val="22"/>
          <w:szCs w:val="24"/>
        </w:rPr>
        <w:t>: 71–92.</w:t>
      </w:r>
    </w:p>
    <w:p w14:paraId="27A34E0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73 </w:t>
      </w:r>
      <w:r w:rsidRPr="000829F9">
        <w:rPr>
          <w:rFonts w:cs="Arial"/>
          <w:noProof/>
          <w:sz w:val="22"/>
          <w:szCs w:val="24"/>
        </w:rPr>
        <w:tab/>
        <w:t xml:space="preserve">van Veldhoven M, Broersen S. Measurement quality and validity of the ‘need for recovery scale’. </w:t>
      </w:r>
      <w:r w:rsidRPr="000829F9">
        <w:rPr>
          <w:rFonts w:cs="Arial"/>
          <w:i/>
          <w:iCs/>
          <w:noProof/>
          <w:sz w:val="22"/>
          <w:szCs w:val="24"/>
        </w:rPr>
        <w:t>Occup Environ Med</w:t>
      </w:r>
      <w:r w:rsidRPr="000829F9">
        <w:rPr>
          <w:rFonts w:cs="Arial"/>
          <w:noProof/>
          <w:sz w:val="22"/>
          <w:szCs w:val="24"/>
        </w:rPr>
        <w:t xml:space="preserve"> 2003; </w:t>
      </w:r>
      <w:r w:rsidRPr="000829F9">
        <w:rPr>
          <w:rFonts w:cs="Arial"/>
          <w:b/>
          <w:bCs/>
          <w:noProof/>
          <w:sz w:val="22"/>
          <w:szCs w:val="24"/>
        </w:rPr>
        <w:t>60</w:t>
      </w:r>
      <w:r w:rsidRPr="000829F9">
        <w:rPr>
          <w:rFonts w:cs="Arial"/>
          <w:noProof/>
          <w:sz w:val="22"/>
          <w:szCs w:val="24"/>
        </w:rPr>
        <w:t>: i3–i9.</w:t>
      </w:r>
    </w:p>
    <w:p w14:paraId="3EF4398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74 </w:t>
      </w:r>
      <w:r w:rsidRPr="000829F9">
        <w:rPr>
          <w:rFonts w:cs="Arial"/>
          <w:noProof/>
          <w:sz w:val="22"/>
          <w:szCs w:val="24"/>
        </w:rPr>
        <w:tab/>
        <w:t xml:space="preserve">Lerner D, Amick BC, Rogers WH, Malspeis S, Bungay K, Cynn D. The Work Limitations Questionnaire. </w:t>
      </w:r>
      <w:r w:rsidRPr="000829F9">
        <w:rPr>
          <w:rFonts w:cs="Arial"/>
          <w:i/>
          <w:iCs/>
          <w:noProof/>
          <w:sz w:val="22"/>
          <w:szCs w:val="24"/>
        </w:rPr>
        <w:t>Med Care</w:t>
      </w:r>
      <w:r w:rsidRPr="000829F9">
        <w:rPr>
          <w:rFonts w:cs="Arial"/>
          <w:noProof/>
          <w:sz w:val="22"/>
          <w:szCs w:val="24"/>
        </w:rPr>
        <w:t xml:space="preserve"> 2001; </w:t>
      </w:r>
      <w:r w:rsidRPr="000829F9">
        <w:rPr>
          <w:rFonts w:cs="Arial"/>
          <w:b/>
          <w:bCs/>
          <w:noProof/>
          <w:sz w:val="22"/>
          <w:szCs w:val="24"/>
        </w:rPr>
        <w:t>39</w:t>
      </w:r>
      <w:r w:rsidRPr="000829F9">
        <w:rPr>
          <w:rFonts w:cs="Arial"/>
          <w:noProof/>
          <w:sz w:val="22"/>
          <w:szCs w:val="24"/>
        </w:rPr>
        <w:t>: 72–82.</w:t>
      </w:r>
    </w:p>
    <w:p w14:paraId="3A4F031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75 </w:t>
      </w:r>
      <w:r w:rsidRPr="000829F9">
        <w:rPr>
          <w:rFonts w:cs="Arial"/>
          <w:noProof/>
          <w:sz w:val="22"/>
          <w:szCs w:val="24"/>
        </w:rPr>
        <w:tab/>
        <w:t>Health and Safety Executive. Health and Safety Executive Management Standards Indicator Tool. What are Manag. Stand. https://www.hse.gov.uk/stress/standards/index.htm (accessed 1 Mar2021).</w:t>
      </w:r>
    </w:p>
    <w:p w14:paraId="0436ABE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76 </w:t>
      </w:r>
      <w:r w:rsidRPr="000829F9">
        <w:rPr>
          <w:rFonts w:cs="Arial"/>
          <w:noProof/>
          <w:sz w:val="22"/>
          <w:szCs w:val="24"/>
        </w:rPr>
        <w:tab/>
        <w:t xml:space="preserve">Kristensen T. A new tool for assessing psychosocial work environment factors: the Copenhagen psychosocial questionnaire. In: Hagberg M, Knave B, Lillienberg L, Westberg H (eds). </w:t>
      </w:r>
      <w:r w:rsidRPr="000829F9">
        <w:rPr>
          <w:rFonts w:cs="Arial"/>
          <w:i/>
          <w:iCs/>
          <w:noProof/>
          <w:sz w:val="22"/>
          <w:szCs w:val="24"/>
        </w:rPr>
        <w:t>X2001 exposure and assessment in epidemiology and practice</w:t>
      </w:r>
      <w:r w:rsidRPr="000829F9">
        <w:rPr>
          <w:rFonts w:cs="Arial"/>
          <w:noProof/>
          <w:sz w:val="22"/>
          <w:szCs w:val="24"/>
        </w:rPr>
        <w:t>. National Institute for Working Life: Stockholm, 2001, pp 210–213.</w:t>
      </w:r>
    </w:p>
    <w:p w14:paraId="406C896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77 </w:t>
      </w:r>
      <w:r w:rsidRPr="000829F9">
        <w:rPr>
          <w:rFonts w:cs="Arial"/>
          <w:noProof/>
          <w:sz w:val="22"/>
          <w:szCs w:val="24"/>
        </w:rPr>
        <w:tab/>
        <w:t>University College London. Whitehall II. 2020. https://www.ucl.ac.uk/epidemiology-health-care/research/epidemiology-and-public-health/research/whitehall-ii (accessed 21 May2020).</w:t>
      </w:r>
    </w:p>
    <w:p w14:paraId="1EDF931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78 </w:t>
      </w:r>
      <w:r w:rsidRPr="000829F9">
        <w:rPr>
          <w:rFonts w:cs="Arial"/>
          <w:noProof/>
          <w:sz w:val="22"/>
          <w:szCs w:val="24"/>
        </w:rPr>
        <w:tab/>
        <w:t xml:space="preserve">Brakenridge CL, Fjeldsoe BS, Young DC, Winkler EAH, Dunstan DW, Straker LM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Organizational-Level Strategies With or Without an Activity Tracker to Reduce Office Workers’ Sitting Time: Rationale and Study Design of a Pilot Cluster-Randomized Trial. </w:t>
      </w:r>
      <w:r w:rsidRPr="000829F9">
        <w:rPr>
          <w:rFonts w:cs="Arial"/>
          <w:i/>
          <w:iCs/>
          <w:noProof/>
          <w:sz w:val="22"/>
          <w:szCs w:val="24"/>
        </w:rPr>
        <w:t>JMIR Res Protoc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5</w:t>
      </w:r>
      <w:r w:rsidRPr="000829F9">
        <w:rPr>
          <w:rFonts w:cs="Arial"/>
          <w:noProof/>
          <w:sz w:val="22"/>
          <w:szCs w:val="24"/>
        </w:rPr>
        <w:t>: e73.</w:t>
      </w:r>
    </w:p>
    <w:p w14:paraId="021A204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lastRenderedPageBreak/>
        <w:t xml:space="preserve">79 </w:t>
      </w:r>
      <w:r w:rsidRPr="000829F9">
        <w:rPr>
          <w:rFonts w:cs="Arial"/>
          <w:noProof/>
          <w:sz w:val="22"/>
          <w:szCs w:val="24"/>
        </w:rPr>
        <w:tab/>
        <w:t xml:space="preserve">Winkler EAHH, Bodicoat DH, Healy GN, Bakrania K, Yates T, Owen N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Identifying adults’ valid waking wear time by automated estimation in activPAL data collected with a 24 h wear protocol. </w:t>
      </w:r>
      <w:r w:rsidRPr="000829F9">
        <w:rPr>
          <w:rFonts w:cs="Arial"/>
          <w:i/>
          <w:iCs/>
          <w:noProof/>
          <w:sz w:val="22"/>
          <w:szCs w:val="24"/>
        </w:rPr>
        <w:t>Physiol Meas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37</w:t>
      </w:r>
      <w:r w:rsidRPr="000829F9">
        <w:rPr>
          <w:rFonts w:cs="Arial"/>
          <w:noProof/>
          <w:sz w:val="22"/>
          <w:szCs w:val="24"/>
        </w:rPr>
        <w:t>: 1653–1668.</w:t>
      </w:r>
    </w:p>
    <w:p w14:paraId="3F54747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80 </w:t>
      </w:r>
      <w:r w:rsidRPr="000829F9">
        <w:rPr>
          <w:rFonts w:cs="Arial"/>
          <w:noProof/>
          <w:sz w:val="22"/>
          <w:szCs w:val="24"/>
        </w:rPr>
        <w:tab/>
        <w:t xml:space="preserve">Edwardson CL, Winkler EAH, Bodicoat DH, Yates T, Davies MJ, Dunstan DW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Considerations when using the activPAL monitor in field based research with adult populations. </w:t>
      </w:r>
      <w:r w:rsidRPr="000829F9">
        <w:rPr>
          <w:rFonts w:cs="Arial"/>
          <w:i/>
          <w:iCs/>
          <w:noProof/>
          <w:sz w:val="22"/>
          <w:szCs w:val="24"/>
        </w:rPr>
        <w:t>J Sport Heal Sci</w:t>
      </w:r>
      <w:r w:rsidRPr="000829F9">
        <w:rPr>
          <w:rFonts w:cs="Arial"/>
          <w:noProof/>
          <w:sz w:val="22"/>
          <w:szCs w:val="24"/>
        </w:rPr>
        <w:t xml:space="preserve"> 2016. doi:10.1016/j.jshs.2016.02.002.</w:t>
      </w:r>
    </w:p>
    <w:p w14:paraId="2604058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81 </w:t>
      </w:r>
      <w:r w:rsidRPr="000829F9">
        <w:rPr>
          <w:rFonts w:cs="Arial"/>
          <w:noProof/>
          <w:sz w:val="22"/>
          <w:szCs w:val="24"/>
        </w:rPr>
        <w:tab/>
        <w:t xml:space="preserve">Migueles JH, Rowlands A V., Huber F, Sabia S, van Hees VT. GGIR: A Research Community–Driven Open Source R Package for Generating Physical Activity and Sleep Outcomes From Multi-Day Raw Accelerometer Data. </w:t>
      </w:r>
      <w:r w:rsidRPr="000829F9">
        <w:rPr>
          <w:rFonts w:cs="Arial"/>
          <w:i/>
          <w:iCs/>
          <w:noProof/>
          <w:sz w:val="22"/>
          <w:szCs w:val="24"/>
        </w:rPr>
        <w:t>J Meas Phys Behav</w:t>
      </w:r>
      <w:r w:rsidRPr="000829F9">
        <w:rPr>
          <w:rFonts w:cs="Arial"/>
          <w:noProof/>
          <w:sz w:val="22"/>
          <w:szCs w:val="24"/>
        </w:rPr>
        <w:t xml:space="preserve"> 2019; </w:t>
      </w:r>
      <w:r w:rsidRPr="000829F9">
        <w:rPr>
          <w:rFonts w:cs="Arial"/>
          <w:b/>
          <w:bCs/>
          <w:noProof/>
          <w:sz w:val="22"/>
          <w:szCs w:val="24"/>
        </w:rPr>
        <w:t>2</w:t>
      </w:r>
      <w:r w:rsidRPr="000829F9">
        <w:rPr>
          <w:rFonts w:cs="Arial"/>
          <w:noProof/>
          <w:sz w:val="22"/>
          <w:szCs w:val="24"/>
        </w:rPr>
        <w:t>: 188–196.</w:t>
      </w:r>
    </w:p>
    <w:p w14:paraId="035584F5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82 </w:t>
      </w:r>
      <w:r w:rsidRPr="000829F9">
        <w:rPr>
          <w:rFonts w:cs="Arial"/>
          <w:noProof/>
          <w:sz w:val="22"/>
          <w:szCs w:val="24"/>
        </w:rPr>
        <w:tab/>
        <w:t xml:space="preserve">van Hees VT, Fang Z, Langford J, Assah F, Mohammad A, Da Silva ICM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Autocalibration of accelerometer data for free-living physical activity assessment using local gravity and temperature: An evaluation on four continents. </w:t>
      </w:r>
      <w:r w:rsidRPr="000829F9">
        <w:rPr>
          <w:rFonts w:cs="Arial"/>
          <w:i/>
          <w:iCs/>
          <w:noProof/>
          <w:sz w:val="22"/>
          <w:szCs w:val="24"/>
        </w:rPr>
        <w:t>J Appl Physiol</w:t>
      </w:r>
      <w:r w:rsidRPr="000829F9">
        <w:rPr>
          <w:rFonts w:cs="Arial"/>
          <w:noProof/>
          <w:sz w:val="22"/>
          <w:szCs w:val="24"/>
        </w:rPr>
        <w:t xml:space="preserve"> 2014; </w:t>
      </w:r>
      <w:r w:rsidRPr="000829F9">
        <w:rPr>
          <w:rFonts w:cs="Arial"/>
          <w:b/>
          <w:bCs/>
          <w:noProof/>
          <w:sz w:val="22"/>
          <w:szCs w:val="24"/>
        </w:rPr>
        <w:t>117</w:t>
      </w:r>
      <w:r w:rsidRPr="000829F9">
        <w:rPr>
          <w:rFonts w:cs="Arial"/>
          <w:noProof/>
          <w:sz w:val="22"/>
          <w:szCs w:val="24"/>
        </w:rPr>
        <w:t>: 738–744.</w:t>
      </w:r>
    </w:p>
    <w:p w14:paraId="02DA6E38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83 </w:t>
      </w:r>
      <w:r w:rsidRPr="000829F9">
        <w:rPr>
          <w:rFonts w:cs="Arial"/>
          <w:noProof/>
          <w:sz w:val="22"/>
          <w:szCs w:val="24"/>
        </w:rPr>
        <w:tab/>
        <w:t xml:space="preserve">van Hees VT, Sabia S, Anderson KN, Denton SJ, Oliver J, Catt 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 Novel, Open Access Method to Assess Sleep Duration Using a Wrist-Worn Accelerometer. </w:t>
      </w:r>
      <w:r w:rsidRPr="000829F9">
        <w:rPr>
          <w:rFonts w:cs="Arial"/>
          <w:i/>
          <w:iCs/>
          <w:noProof/>
          <w:sz w:val="22"/>
          <w:szCs w:val="24"/>
        </w:rPr>
        <w:t>PLoS One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10</w:t>
      </w:r>
      <w:r w:rsidRPr="000829F9">
        <w:rPr>
          <w:rFonts w:cs="Arial"/>
          <w:noProof/>
          <w:sz w:val="22"/>
          <w:szCs w:val="24"/>
        </w:rPr>
        <w:t>: e0142533.</w:t>
      </w:r>
    </w:p>
    <w:p w14:paraId="10C30B3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84 </w:t>
      </w:r>
      <w:r w:rsidRPr="000829F9">
        <w:rPr>
          <w:rFonts w:cs="Arial"/>
          <w:noProof/>
          <w:sz w:val="22"/>
          <w:szCs w:val="24"/>
        </w:rPr>
        <w:tab/>
        <w:t xml:space="preserve">Menai M, Van Hees VT, Elbaz A, Kivimaki M, Singh-Manoux A, Sabia S. Accelerometer assessed moderate-To-vigorous physical activity and successful ageing: Results from the Whitehall II study. </w:t>
      </w:r>
      <w:r w:rsidRPr="000829F9">
        <w:rPr>
          <w:rFonts w:cs="Arial"/>
          <w:i/>
          <w:iCs/>
          <w:noProof/>
          <w:sz w:val="22"/>
          <w:szCs w:val="24"/>
        </w:rPr>
        <w:t>Sci Rep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8</w:t>
      </w:r>
      <w:r w:rsidRPr="000829F9">
        <w:rPr>
          <w:rFonts w:cs="Arial"/>
          <w:noProof/>
          <w:sz w:val="22"/>
          <w:szCs w:val="24"/>
        </w:rPr>
        <w:t>: 1–9.</w:t>
      </w:r>
    </w:p>
    <w:p w14:paraId="2591677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85 </w:t>
      </w:r>
      <w:r w:rsidRPr="000829F9">
        <w:rPr>
          <w:rFonts w:cs="Arial"/>
          <w:noProof/>
          <w:sz w:val="22"/>
          <w:szCs w:val="24"/>
        </w:rPr>
        <w:tab/>
        <w:t xml:space="preserve">Miller WR, Rollnick S. Ten things that motivational interviewing is not. </w:t>
      </w:r>
      <w:r w:rsidRPr="000829F9">
        <w:rPr>
          <w:rFonts w:cs="Arial"/>
          <w:i/>
          <w:iCs/>
          <w:noProof/>
          <w:sz w:val="22"/>
          <w:szCs w:val="24"/>
        </w:rPr>
        <w:t>Behav Cogn Psychother</w:t>
      </w:r>
      <w:r w:rsidRPr="000829F9">
        <w:rPr>
          <w:rFonts w:cs="Arial"/>
          <w:noProof/>
          <w:sz w:val="22"/>
          <w:szCs w:val="24"/>
        </w:rPr>
        <w:t xml:space="preserve"> 2009; </w:t>
      </w:r>
      <w:r w:rsidRPr="000829F9">
        <w:rPr>
          <w:rFonts w:cs="Arial"/>
          <w:b/>
          <w:bCs/>
          <w:noProof/>
          <w:sz w:val="22"/>
          <w:szCs w:val="24"/>
        </w:rPr>
        <w:t>37</w:t>
      </w:r>
      <w:r w:rsidRPr="000829F9">
        <w:rPr>
          <w:rFonts w:cs="Arial"/>
          <w:noProof/>
          <w:sz w:val="22"/>
          <w:szCs w:val="24"/>
        </w:rPr>
        <w:t>: 129–140.</w:t>
      </w:r>
    </w:p>
    <w:p w14:paraId="563C0D9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86 </w:t>
      </w:r>
      <w:r w:rsidRPr="000829F9">
        <w:rPr>
          <w:rFonts w:cs="Arial"/>
          <w:noProof/>
          <w:sz w:val="22"/>
          <w:szCs w:val="24"/>
        </w:rPr>
        <w:tab/>
        <w:t xml:space="preserve">Miller WR, Rollnick S. </w:t>
      </w:r>
      <w:r w:rsidRPr="000829F9">
        <w:rPr>
          <w:rFonts w:cs="Arial"/>
          <w:i/>
          <w:iCs/>
          <w:noProof/>
          <w:sz w:val="22"/>
          <w:szCs w:val="24"/>
        </w:rPr>
        <w:t>Motivational Interviewing: Helping People Change</w:t>
      </w:r>
      <w:r w:rsidRPr="000829F9">
        <w:rPr>
          <w:rFonts w:cs="Arial"/>
          <w:noProof/>
          <w:sz w:val="22"/>
          <w:szCs w:val="24"/>
        </w:rPr>
        <w:t>. 3rd Editio. The Guildford Press: New York, 2013.</w:t>
      </w:r>
    </w:p>
    <w:p w14:paraId="58E211E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87 </w:t>
      </w:r>
      <w:r w:rsidRPr="000829F9">
        <w:rPr>
          <w:rFonts w:cs="Arial"/>
          <w:noProof/>
          <w:sz w:val="22"/>
          <w:szCs w:val="24"/>
        </w:rPr>
        <w:tab/>
        <w:t xml:space="preserve">May CR, Mair FS, Dowrick CF, Finch TL. Process evaluation for complex interventions in primary care: Understanding trials using the normalization process model. </w:t>
      </w:r>
      <w:r w:rsidRPr="000829F9">
        <w:rPr>
          <w:rFonts w:cs="Arial"/>
          <w:i/>
          <w:iCs/>
          <w:noProof/>
          <w:sz w:val="22"/>
          <w:szCs w:val="24"/>
        </w:rPr>
        <w:t>BMC Fam Pract</w:t>
      </w:r>
      <w:r w:rsidRPr="000829F9">
        <w:rPr>
          <w:rFonts w:cs="Arial"/>
          <w:noProof/>
          <w:sz w:val="22"/>
          <w:szCs w:val="24"/>
        </w:rPr>
        <w:t xml:space="preserve"> 2007; </w:t>
      </w:r>
      <w:r w:rsidRPr="000829F9">
        <w:rPr>
          <w:rFonts w:cs="Arial"/>
          <w:b/>
          <w:bCs/>
          <w:noProof/>
          <w:sz w:val="22"/>
          <w:szCs w:val="24"/>
        </w:rPr>
        <w:t>8</w:t>
      </w:r>
      <w:r w:rsidRPr="000829F9">
        <w:rPr>
          <w:rFonts w:cs="Arial"/>
          <w:noProof/>
          <w:sz w:val="22"/>
          <w:szCs w:val="24"/>
        </w:rPr>
        <w:t>: 1–9.</w:t>
      </w:r>
    </w:p>
    <w:p w14:paraId="73D59FA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88 </w:t>
      </w:r>
      <w:r w:rsidRPr="000829F9">
        <w:rPr>
          <w:rFonts w:cs="Arial"/>
          <w:noProof/>
          <w:sz w:val="22"/>
          <w:szCs w:val="24"/>
        </w:rPr>
        <w:tab/>
        <w:t xml:space="preserve">Charmaz KC. </w:t>
      </w:r>
      <w:r w:rsidRPr="000829F9">
        <w:rPr>
          <w:rFonts w:cs="Arial"/>
          <w:i/>
          <w:iCs/>
          <w:noProof/>
          <w:sz w:val="22"/>
          <w:szCs w:val="24"/>
        </w:rPr>
        <w:t>Constructing Grounded Theory: A Practical Guide through Qualitative Analysis</w:t>
      </w:r>
      <w:r w:rsidRPr="000829F9">
        <w:rPr>
          <w:rFonts w:cs="Arial"/>
          <w:noProof/>
          <w:sz w:val="22"/>
          <w:szCs w:val="24"/>
        </w:rPr>
        <w:t>. 1st Editio. SAGE Publications Ltd: London, 2006http://www.sxf.uevora.pt/wp-content/uploads/2013/03/Charmaz_2006.pdf.</w:t>
      </w:r>
    </w:p>
    <w:p w14:paraId="655B00F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89 </w:t>
      </w:r>
      <w:r w:rsidRPr="000829F9">
        <w:rPr>
          <w:rFonts w:cs="Arial"/>
          <w:noProof/>
          <w:sz w:val="22"/>
          <w:szCs w:val="24"/>
        </w:rPr>
        <w:tab/>
        <w:t>National Institute of Health and Care Excellence. Guide to the methods of technology appraisal 2013. 2013.</w:t>
      </w:r>
    </w:p>
    <w:p w14:paraId="6F4002C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90 </w:t>
      </w:r>
      <w:r w:rsidRPr="000829F9">
        <w:rPr>
          <w:rFonts w:cs="Arial"/>
          <w:noProof/>
          <w:sz w:val="22"/>
          <w:szCs w:val="24"/>
        </w:rPr>
        <w:tab/>
        <w:t>UK Government. Staying at home and away from others (social distancing). 2020.https://assets.publishing.service.gov.uk/government/uploads/system/uploads/attachment_data/file/883116/Staying_at_home_and_away_from_others__social_distancing_.pdf (accessed 19 May2020).</w:t>
      </w:r>
    </w:p>
    <w:p w14:paraId="05B7755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91 </w:t>
      </w:r>
      <w:r w:rsidRPr="000829F9">
        <w:rPr>
          <w:rFonts w:cs="Arial"/>
          <w:noProof/>
          <w:sz w:val="22"/>
          <w:szCs w:val="24"/>
        </w:rPr>
        <w:tab/>
        <w:t>World Health Organization. WHO Director-General’s opening remarks at the media briefing on COVID-19 - 11 March 2020. 2020.https://www.who.int/dg/speeches/detail/who-director-general-s-opening-remarks-at-the-media-briefing-on-covid-19---11-march-2020 (accessed 19 May2020).</w:t>
      </w:r>
    </w:p>
    <w:p w14:paraId="6A1D7DE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92 </w:t>
      </w:r>
      <w:r w:rsidRPr="000829F9">
        <w:rPr>
          <w:rFonts w:cs="Arial"/>
          <w:noProof/>
          <w:sz w:val="22"/>
          <w:szCs w:val="24"/>
        </w:rPr>
        <w:tab/>
        <w:t xml:space="preserve">Rubin D. </w:t>
      </w:r>
      <w:r w:rsidRPr="000829F9">
        <w:rPr>
          <w:rFonts w:cs="Arial"/>
          <w:i/>
          <w:iCs/>
          <w:noProof/>
          <w:sz w:val="22"/>
          <w:szCs w:val="24"/>
        </w:rPr>
        <w:t>Multiple Imputation for Nonresponse in Surveys</w:t>
      </w:r>
      <w:r w:rsidRPr="000829F9">
        <w:rPr>
          <w:rFonts w:cs="Arial"/>
          <w:noProof/>
          <w:sz w:val="22"/>
          <w:szCs w:val="24"/>
        </w:rPr>
        <w:t>. John Wiley &amp; Sons, Ltd: New York, 1987.</w:t>
      </w:r>
    </w:p>
    <w:p w14:paraId="08748F1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93 </w:t>
      </w:r>
      <w:r w:rsidRPr="000829F9">
        <w:rPr>
          <w:rFonts w:cs="Arial"/>
          <w:noProof/>
          <w:sz w:val="22"/>
          <w:szCs w:val="24"/>
        </w:rPr>
        <w:tab/>
        <w:t xml:space="preserve">Drummond MF, Sculpher MJ, Claxton K, Stoddart GL. </w:t>
      </w:r>
      <w:r w:rsidRPr="000829F9">
        <w:rPr>
          <w:rFonts w:cs="Arial"/>
          <w:i/>
          <w:iCs/>
          <w:noProof/>
          <w:sz w:val="22"/>
          <w:szCs w:val="24"/>
        </w:rPr>
        <w:t>Methods for the economic evaluation of health care programmes</w:t>
      </w:r>
      <w:r w:rsidRPr="000829F9">
        <w:rPr>
          <w:rFonts w:cs="Arial"/>
          <w:noProof/>
          <w:sz w:val="22"/>
          <w:szCs w:val="24"/>
        </w:rPr>
        <w:t>. 2015.</w:t>
      </w:r>
    </w:p>
    <w:p w14:paraId="7AA3373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94 </w:t>
      </w:r>
      <w:r w:rsidRPr="000829F9">
        <w:rPr>
          <w:rFonts w:cs="Arial"/>
          <w:noProof/>
          <w:sz w:val="22"/>
          <w:szCs w:val="24"/>
        </w:rPr>
        <w:tab/>
        <w:t>Carpenter JR, Goldstein H, Kenward MG. REALCOM-IMPUTE Software for Multilevel Multiple Imputation with Mixed Response Types. http://www.jstatsoft.org/ (accessed 1 Mar2021).</w:t>
      </w:r>
    </w:p>
    <w:p w14:paraId="6289C6C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95 </w:t>
      </w:r>
      <w:r w:rsidRPr="000829F9">
        <w:rPr>
          <w:rFonts w:cs="Arial"/>
          <w:noProof/>
          <w:sz w:val="22"/>
          <w:szCs w:val="24"/>
        </w:rPr>
        <w:tab/>
        <w:t xml:space="preserve">Grund S, Lüdtke O, Robitzsch A. Multiple Imputation of Missing Data for Multilevel Models. </w:t>
      </w:r>
      <w:r w:rsidRPr="000829F9">
        <w:rPr>
          <w:rFonts w:cs="Arial"/>
          <w:i/>
          <w:iCs/>
          <w:noProof/>
          <w:sz w:val="22"/>
          <w:szCs w:val="24"/>
        </w:rPr>
        <w:t>Organ Res Methods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21</w:t>
      </w:r>
      <w:r w:rsidRPr="000829F9">
        <w:rPr>
          <w:rFonts w:cs="Arial"/>
          <w:noProof/>
          <w:sz w:val="22"/>
          <w:szCs w:val="24"/>
        </w:rPr>
        <w:t>: 111–149.</w:t>
      </w:r>
    </w:p>
    <w:p w14:paraId="5A9B373A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96 </w:t>
      </w:r>
      <w:r w:rsidRPr="000829F9">
        <w:rPr>
          <w:rFonts w:cs="Arial"/>
          <w:noProof/>
          <w:sz w:val="22"/>
          <w:szCs w:val="24"/>
        </w:rPr>
        <w:tab/>
        <w:t>Improvement NHS (NHS). Reference costs 2018-19. 2018.https://improvement.nhs.uk/resources/reference-costs/ (accessed 1 Mar2021).</w:t>
      </w:r>
    </w:p>
    <w:p w14:paraId="0FA286B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97 </w:t>
      </w:r>
      <w:r w:rsidRPr="000829F9">
        <w:rPr>
          <w:rFonts w:cs="Arial"/>
          <w:noProof/>
          <w:sz w:val="22"/>
          <w:szCs w:val="24"/>
        </w:rPr>
        <w:tab/>
        <w:t>Personal Social Services Research Unit. Unit Costs of Health and Social Care 2020. 2020.https://www.pssru.ac.uk/project-pages/unit-costs/ (accessed 1 Mar2021).</w:t>
      </w:r>
    </w:p>
    <w:p w14:paraId="6917ABE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98 </w:t>
      </w:r>
      <w:r w:rsidRPr="000829F9">
        <w:rPr>
          <w:rFonts w:cs="Arial"/>
          <w:noProof/>
          <w:sz w:val="22"/>
          <w:szCs w:val="24"/>
        </w:rPr>
        <w:tab/>
        <w:t>EuroQol Research Foundation. EQ-5D instruments – EQ-5D. 2020.https://euroqol.org/eq-5d-instruments/ (accessed 1 Mar2021).</w:t>
      </w:r>
    </w:p>
    <w:p w14:paraId="4C2A429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99 </w:t>
      </w:r>
      <w:r w:rsidRPr="000829F9">
        <w:rPr>
          <w:rFonts w:cs="Arial"/>
          <w:noProof/>
          <w:sz w:val="22"/>
          <w:szCs w:val="24"/>
        </w:rPr>
        <w:tab/>
        <w:t xml:space="preserve">Van Hout B, Janssen MF, Feng YS, Kohlmann T, Busschbach J, Golicki 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Interim </w:t>
      </w:r>
      <w:r w:rsidRPr="000829F9">
        <w:rPr>
          <w:rFonts w:cs="Arial"/>
          <w:noProof/>
          <w:sz w:val="22"/>
          <w:szCs w:val="24"/>
        </w:rPr>
        <w:lastRenderedPageBreak/>
        <w:t xml:space="preserve">scoring for the EQ-5D-5L: Mapping the EQ-5D-5L to EQ-5D-3L value sets. </w:t>
      </w:r>
      <w:r w:rsidRPr="000829F9">
        <w:rPr>
          <w:rFonts w:cs="Arial"/>
          <w:i/>
          <w:iCs/>
          <w:noProof/>
          <w:sz w:val="22"/>
          <w:szCs w:val="24"/>
        </w:rPr>
        <w:t>Value Heal</w:t>
      </w:r>
      <w:r w:rsidRPr="000829F9">
        <w:rPr>
          <w:rFonts w:cs="Arial"/>
          <w:noProof/>
          <w:sz w:val="22"/>
          <w:szCs w:val="24"/>
        </w:rPr>
        <w:t xml:space="preserve"> 2012; </w:t>
      </w:r>
      <w:r w:rsidRPr="000829F9">
        <w:rPr>
          <w:rFonts w:cs="Arial"/>
          <w:b/>
          <w:bCs/>
          <w:noProof/>
          <w:sz w:val="22"/>
          <w:szCs w:val="24"/>
        </w:rPr>
        <w:t>15</w:t>
      </w:r>
      <w:r w:rsidRPr="000829F9">
        <w:rPr>
          <w:rFonts w:cs="Arial"/>
          <w:noProof/>
          <w:sz w:val="22"/>
          <w:szCs w:val="24"/>
        </w:rPr>
        <w:t>: 708–715.</w:t>
      </w:r>
    </w:p>
    <w:p w14:paraId="0C4A536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100 </w:t>
      </w:r>
      <w:r w:rsidRPr="000829F9">
        <w:rPr>
          <w:rFonts w:cs="Arial"/>
          <w:noProof/>
          <w:sz w:val="22"/>
          <w:szCs w:val="24"/>
        </w:rPr>
        <w:tab/>
        <w:t xml:space="preserve">Janssen MF, Szende · A, Cabases · J, Ramos-Goñi · J M, Vilagut · G, König · H H. Population norms for the EQ-5D-3L: a cross-country analysis of population surveys for 20 countries. </w:t>
      </w:r>
      <w:r w:rsidRPr="000829F9">
        <w:rPr>
          <w:rFonts w:cs="Arial"/>
          <w:i/>
          <w:iCs/>
          <w:noProof/>
          <w:sz w:val="22"/>
          <w:szCs w:val="24"/>
        </w:rPr>
        <w:t>Eur J Heal Econ</w:t>
      </w:r>
      <w:r w:rsidRPr="000829F9">
        <w:rPr>
          <w:rFonts w:cs="Arial"/>
          <w:noProof/>
          <w:sz w:val="22"/>
          <w:szCs w:val="24"/>
        </w:rPr>
        <w:t xml:space="preserve">; </w:t>
      </w:r>
      <w:r w:rsidRPr="000829F9">
        <w:rPr>
          <w:rFonts w:cs="Arial"/>
          <w:b/>
          <w:bCs/>
          <w:noProof/>
          <w:sz w:val="22"/>
          <w:szCs w:val="24"/>
        </w:rPr>
        <w:t>1</w:t>
      </w:r>
      <w:r w:rsidRPr="000829F9">
        <w:rPr>
          <w:rFonts w:cs="Arial"/>
          <w:noProof/>
          <w:sz w:val="22"/>
          <w:szCs w:val="24"/>
        </w:rPr>
        <w:t>: 3.</w:t>
      </w:r>
    </w:p>
    <w:p w14:paraId="1A6DA1F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101 </w:t>
      </w:r>
      <w:r w:rsidRPr="000829F9">
        <w:rPr>
          <w:rFonts w:cs="Arial"/>
          <w:noProof/>
          <w:sz w:val="22"/>
          <w:szCs w:val="24"/>
        </w:rPr>
        <w:tab/>
        <w:t xml:space="preserve">Willan AR. Incremental net benefit in the analysis of economic data from clinical trials, with application to the CADET-Hp Trial. </w:t>
      </w:r>
      <w:r w:rsidRPr="000829F9">
        <w:rPr>
          <w:rFonts w:cs="Arial"/>
          <w:i/>
          <w:iCs/>
          <w:noProof/>
          <w:sz w:val="22"/>
          <w:szCs w:val="24"/>
        </w:rPr>
        <w:t>Eur J Gastroenterol Hepatol</w:t>
      </w:r>
      <w:r w:rsidRPr="000829F9">
        <w:rPr>
          <w:rFonts w:cs="Arial"/>
          <w:noProof/>
          <w:sz w:val="22"/>
          <w:szCs w:val="24"/>
        </w:rPr>
        <w:t xml:space="preserve"> 2004; </w:t>
      </w:r>
      <w:r w:rsidRPr="000829F9">
        <w:rPr>
          <w:rFonts w:cs="Arial"/>
          <w:b/>
          <w:bCs/>
          <w:noProof/>
          <w:sz w:val="22"/>
          <w:szCs w:val="24"/>
        </w:rPr>
        <w:t>16</w:t>
      </w:r>
      <w:r w:rsidRPr="000829F9">
        <w:rPr>
          <w:rFonts w:cs="Arial"/>
          <w:noProof/>
          <w:sz w:val="22"/>
          <w:szCs w:val="24"/>
        </w:rPr>
        <w:t>: 543–549.</w:t>
      </w:r>
    </w:p>
    <w:p w14:paraId="7AEBE9A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102 </w:t>
      </w:r>
      <w:r w:rsidRPr="000829F9">
        <w:rPr>
          <w:rFonts w:cs="Arial"/>
          <w:noProof/>
          <w:sz w:val="22"/>
          <w:szCs w:val="24"/>
        </w:rPr>
        <w:tab/>
        <w:t xml:space="preserve">Claxton K, Martin S, Soares M, Rice N, Spackman E, Hinde S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Methods for the estimation of the National Institute for Health and care excellence cost-effectiveness threshold. </w:t>
      </w:r>
      <w:r w:rsidRPr="000829F9">
        <w:rPr>
          <w:rFonts w:cs="Arial"/>
          <w:i/>
          <w:iCs/>
          <w:noProof/>
          <w:sz w:val="22"/>
          <w:szCs w:val="24"/>
        </w:rPr>
        <w:t>Health Technol Assess (Rockv)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19</w:t>
      </w:r>
      <w:r w:rsidRPr="000829F9">
        <w:rPr>
          <w:rFonts w:cs="Arial"/>
          <w:noProof/>
          <w:sz w:val="22"/>
          <w:szCs w:val="24"/>
        </w:rPr>
        <w:t>: 1–503.</w:t>
      </w:r>
    </w:p>
    <w:p w14:paraId="4770ADB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103 </w:t>
      </w:r>
      <w:r w:rsidRPr="000829F9">
        <w:rPr>
          <w:rFonts w:cs="Arial"/>
          <w:noProof/>
          <w:sz w:val="22"/>
          <w:szCs w:val="24"/>
        </w:rPr>
        <w:tab/>
        <w:t>Office of Health Econmics. Issues Surrounding the Estimation of the Opportunity Cost of Adopting a New Health Care Technology: Areas for Further Research | OHE. 2018.https://www.ohe.org/publications/issues-surrounding-estimation-opportunity-cost-adopting-new-health-care-technology (accessed 1 Mar2021).</w:t>
      </w:r>
    </w:p>
    <w:p w14:paraId="48C47EA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104 </w:t>
      </w:r>
      <w:r w:rsidRPr="000829F9">
        <w:rPr>
          <w:rFonts w:cs="Arial"/>
          <w:noProof/>
          <w:sz w:val="22"/>
          <w:szCs w:val="24"/>
        </w:rPr>
        <w:tab/>
        <w:t xml:space="preserve">Manca A, Hawkins N, Sculpher MJ. Estimating mean QALYs in trial-based cost-effectiveness analysis: The importance of controlling for baseline utility. </w:t>
      </w:r>
      <w:r w:rsidRPr="000829F9">
        <w:rPr>
          <w:rFonts w:cs="Arial"/>
          <w:i/>
          <w:iCs/>
          <w:noProof/>
          <w:sz w:val="22"/>
          <w:szCs w:val="24"/>
        </w:rPr>
        <w:t>Health Econ</w:t>
      </w:r>
      <w:r w:rsidRPr="000829F9">
        <w:rPr>
          <w:rFonts w:cs="Arial"/>
          <w:noProof/>
          <w:sz w:val="22"/>
          <w:szCs w:val="24"/>
        </w:rPr>
        <w:t xml:space="preserve"> 2005; </w:t>
      </w:r>
      <w:r w:rsidRPr="000829F9">
        <w:rPr>
          <w:rFonts w:cs="Arial"/>
          <w:b/>
          <w:bCs/>
          <w:noProof/>
          <w:sz w:val="22"/>
          <w:szCs w:val="24"/>
        </w:rPr>
        <w:t>14</w:t>
      </w:r>
      <w:r w:rsidRPr="000829F9">
        <w:rPr>
          <w:rFonts w:cs="Arial"/>
          <w:noProof/>
          <w:sz w:val="22"/>
          <w:szCs w:val="24"/>
        </w:rPr>
        <w:t>: 487–496.</w:t>
      </w:r>
    </w:p>
    <w:p w14:paraId="353C73B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105 </w:t>
      </w:r>
      <w:r w:rsidRPr="000829F9">
        <w:rPr>
          <w:rFonts w:cs="Arial"/>
          <w:noProof/>
          <w:sz w:val="22"/>
          <w:szCs w:val="24"/>
        </w:rPr>
        <w:tab/>
        <w:t>Office for National Statistics. National life tables: UK. https://www.ons.gov.uk/peoplepopulationandcommunity/birthsdeathsandmarriages/lifeexpectancies/datasets/nationallifetablesunitedkingdomreferencetables (accessed 1 Mar2021).</w:t>
      </w:r>
    </w:p>
    <w:p w14:paraId="6B30D8A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106 </w:t>
      </w:r>
      <w:r w:rsidRPr="000829F9">
        <w:rPr>
          <w:rFonts w:cs="Arial"/>
          <w:noProof/>
          <w:sz w:val="22"/>
          <w:szCs w:val="24"/>
        </w:rPr>
        <w:tab/>
        <w:t xml:space="preserve">Gao L, Flego A, Dunstan DW, Winkler EAH, Healy GN, Eakin EG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Economic evaluation of a randomized controlled trial of an intervention to reduce office workers’ sitting time: The"Stand up Victoria" trial. </w:t>
      </w:r>
      <w:r w:rsidRPr="000829F9">
        <w:rPr>
          <w:rFonts w:cs="Arial"/>
          <w:i/>
          <w:iCs/>
          <w:noProof/>
          <w:sz w:val="22"/>
          <w:szCs w:val="24"/>
        </w:rPr>
        <w:t>Scand J Work Environ Heal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44</w:t>
      </w:r>
      <w:r w:rsidRPr="000829F9">
        <w:rPr>
          <w:rFonts w:cs="Arial"/>
          <w:noProof/>
          <w:sz w:val="22"/>
          <w:szCs w:val="24"/>
        </w:rPr>
        <w:t>: 503–511.</w:t>
      </w:r>
    </w:p>
    <w:p w14:paraId="4BF53578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107 </w:t>
      </w:r>
      <w:r w:rsidRPr="000829F9">
        <w:rPr>
          <w:rFonts w:cs="Arial"/>
          <w:noProof/>
          <w:sz w:val="22"/>
          <w:szCs w:val="24"/>
        </w:rPr>
        <w:tab/>
        <w:t>National Institute for Health and Care Excellence. Developing NICE guidelines: the manual. 2020.https://www.nice.org.uk/process/pmg20/chapter/introduction (accessed 1 Mar2021).</w:t>
      </w:r>
    </w:p>
    <w:p w14:paraId="19112785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108 </w:t>
      </w:r>
      <w:r w:rsidRPr="000829F9">
        <w:rPr>
          <w:rFonts w:cs="Arial"/>
          <w:noProof/>
          <w:sz w:val="22"/>
          <w:szCs w:val="24"/>
        </w:rPr>
        <w:tab/>
        <w:t>National Institute for Health and Care Excellence. Methods for the development of NICE public health guidance (third edition). 2012.https://www.nice.org.uk/process/pmg4/resources/methods-for-the-development-of-nice-public-health-guidance-third-edition-pdf-2007967445701 (accessed 1 Mar2021).</w:t>
      </w:r>
    </w:p>
    <w:p w14:paraId="4225D48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109 </w:t>
      </w:r>
      <w:r w:rsidRPr="000829F9">
        <w:rPr>
          <w:rFonts w:cs="Arial"/>
          <w:noProof/>
          <w:sz w:val="22"/>
          <w:szCs w:val="24"/>
        </w:rPr>
        <w:tab/>
        <w:t xml:space="preserve">Briggs A, Sculpher M, Claxton K. </w:t>
      </w:r>
      <w:r w:rsidRPr="000829F9">
        <w:rPr>
          <w:rFonts w:cs="Arial"/>
          <w:i/>
          <w:iCs/>
          <w:noProof/>
          <w:sz w:val="22"/>
          <w:szCs w:val="24"/>
        </w:rPr>
        <w:t>Decision modelling for health economic evaluation</w:t>
      </w:r>
      <w:r w:rsidRPr="000829F9">
        <w:rPr>
          <w:rFonts w:cs="Arial"/>
          <w:noProof/>
          <w:sz w:val="22"/>
          <w:szCs w:val="24"/>
        </w:rPr>
        <w:t>. 2006.</w:t>
      </w:r>
    </w:p>
    <w:p w14:paraId="40566C1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110 </w:t>
      </w:r>
      <w:r w:rsidRPr="000829F9">
        <w:rPr>
          <w:rFonts w:cs="Arial"/>
          <w:noProof/>
          <w:sz w:val="22"/>
          <w:szCs w:val="24"/>
        </w:rPr>
        <w:tab/>
        <w:t>Asaria M. Health Care Costs in the English NHS: Reference Tables for Average Annual NHS Spend by Age, Sex and Deprivation Group. .</w:t>
      </w:r>
    </w:p>
    <w:p w14:paraId="4E7DD20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111 </w:t>
      </w:r>
      <w:r w:rsidRPr="000829F9">
        <w:rPr>
          <w:rFonts w:cs="Arial"/>
          <w:noProof/>
          <w:sz w:val="22"/>
          <w:szCs w:val="24"/>
        </w:rPr>
        <w:tab/>
        <w:t xml:space="preserve">Patterson R, Mcnamara E, Tainio M, Thiago •, Rick De Sá H, Smith AD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Sedentary behaviour and risk of all-cause, cardiovascular and cancer mortality, and incident type 2 diabetes: a systematic review and dose response meta-analysis. </w:t>
      </w:r>
      <w:r w:rsidRPr="000829F9">
        <w:rPr>
          <w:rFonts w:cs="Arial"/>
          <w:i/>
          <w:iCs/>
          <w:noProof/>
          <w:sz w:val="22"/>
          <w:szCs w:val="24"/>
        </w:rPr>
        <w:t>Eur J Epidemiol</w:t>
      </w:r>
      <w:r w:rsidRPr="000829F9">
        <w:rPr>
          <w:rFonts w:cs="Arial"/>
          <w:noProof/>
          <w:sz w:val="22"/>
          <w:szCs w:val="24"/>
        </w:rPr>
        <w:t xml:space="preserve">; </w:t>
      </w:r>
      <w:r w:rsidRPr="000829F9">
        <w:rPr>
          <w:rFonts w:cs="Arial"/>
          <w:b/>
          <w:bCs/>
          <w:noProof/>
          <w:sz w:val="22"/>
          <w:szCs w:val="24"/>
        </w:rPr>
        <w:t>33</w:t>
      </w:r>
      <w:r w:rsidRPr="000829F9">
        <w:rPr>
          <w:rFonts w:cs="Arial"/>
          <w:noProof/>
          <w:sz w:val="22"/>
          <w:szCs w:val="24"/>
        </w:rPr>
        <w:t>. doi:10.1007/s10654-018-0380-1.</w:t>
      </w:r>
    </w:p>
    <w:p w14:paraId="4BEE187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112 </w:t>
      </w:r>
      <w:r w:rsidRPr="000829F9">
        <w:rPr>
          <w:rFonts w:cs="Arial"/>
          <w:noProof/>
          <w:sz w:val="22"/>
          <w:szCs w:val="24"/>
        </w:rPr>
        <w:tab/>
        <w:t xml:space="preserve">Healy GN, Eakin EG, Owen N, LaMontagne AD, Moodie M, Winkler EAH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 Cluster Randomized Controlled Trial to Reduce Office Workers’ Sitting Time: Effect on Activity Outcomes. </w:t>
      </w:r>
      <w:r w:rsidRPr="000829F9">
        <w:rPr>
          <w:rFonts w:cs="Arial"/>
          <w:i/>
          <w:iCs/>
          <w:noProof/>
          <w:sz w:val="22"/>
          <w:szCs w:val="24"/>
        </w:rPr>
        <w:t>Med Sci Sports Exerc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48</w:t>
      </w:r>
      <w:r w:rsidRPr="000829F9">
        <w:rPr>
          <w:rFonts w:cs="Arial"/>
          <w:noProof/>
          <w:sz w:val="22"/>
          <w:szCs w:val="24"/>
        </w:rPr>
        <w:t>: 1787–1797.</w:t>
      </w:r>
    </w:p>
    <w:p w14:paraId="082CD47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113 </w:t>
      </w:r>
      <w:r w:rsidRPr="000829F9">
        <w:rPr>
          <w:rFonts w:cs="Arial"/>
          <w:noProof/>
          <w:sz w:val="22"/>
          <w:szCs w:val="24"/>
        </w:rPr>
        <w:tab/>
        <w:t xml:space="preserve">Pereira MA, Mullane SL, Toledo MJL, Larouche ML, Rydell SA, Vuong B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Efficacy of the ‘Stand and Move at Work’ multicomponent workplace intervention to reduce sedentary time and improve cardiometabolic risk: a group randomized clinical trial. </w:t>
      </w:r>
      <w:r w:rsidRPr="000829F9">
        <w:rPr>
          <w:rFonts w:cs="Arial"/>
          <w:i/>
          <w:iCs/>
          <w:noProof/>
          <w:sz w:val="22"/>
          <w:szCs w:val="24"/>
        </w:rPr>
        <w:t>Int J Behav Nutr Phys Act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17</w:t>
      </w:r>
      <w:r w:rsidRPr="000829F9">
        <w:rPr>
          <w:rFonts w:cs="Arial"/>
          <w:noProof/>
          <w:sz w:val="22"/>
          <w:szCs w:val="24"/>
        </w:rPr>
        <w:t>: 133.</w:t>
      </w:r>
    </w:p>
    <w:p w14:paraId="3ADE8C4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114 </w:t>
      </w:r>
      <w:r w:rsidRPr="000829F9">
        <w:rPr>
          <w:rFonts w:cs="Arial"/>
          <w:noProof/>
          <w:sz w:val="22"/>
          <w:szCs w:val="24"/>
        </w:rPr>
        <w:tab/>
        <w:t xml:space="preserve">Holtermann A, Straker L, Lee IM, Van Der Beek AJ, Stamatakis E. Long overdue remarriage for better physical activity advice for all: Bringing together the public health and occupational health agendas. Br. J. Sports Med. 2020; </w:t>
      </w:r>
      <w:r w:rsidRPr="000829F9">
        <w:rPr>
          <w:rFonts w:cs="Arial"/>
          <w:b/>
          <w:bCs/>
          <w:noProof/>
          <w:sz w:val="22"/>
          <w:szCs w:val="24"/>
        </w:rPr>
        <w:t>54</w:t>
      </w:r>
      <w:r w:rsidRPr="000829F9">
        <w:rPr>
          <w:rFonts w:cs="Arial"/>
          <w:noProof/>
          <w:sz w:val="22"/>
          <w:szCs w:val="24"/>
        </w:rPr>
        <w:t>: 1377–1378.</w:t>
      </w:r>
    </w:p>
    <w:p w14:paraId="06B947F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115 </w:t>
      </w:r>
      <w:r w:rsidRPr="000829F9">
        <w:rPr>
          <w:rFonts w:cs="Arial"/>
          <w:noProof/>
          <w:sz w:val="22"/>
          <w:szCs w:val="24"/>
        </w:rPr>
        <w:tab/>
        <w:t xml:space="preserve">Hadgraft NT, Winkler E, Climie RE, Grace MS, Romero L, Owen N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Effects of sedentary behaviour interventions on biomarkers of cardiometabolic risk in adults: Systematic review with meta-analyses. Br. J. Sports Med. 2021; </w:t>
      </w:r>
      <w:r w:rsidRPr="000829F9">
        <w:rPr>
          <w:rFonts w:cs="Arial"/>
          <w:b/>
          <w:bCs/>
          <w:noProof/>
          <w:sz w:val="22"/>
          <w:szCs w:val="24"/>
        </w:rPr>
        <w:t>55</w:t>
      </w:r>
      <w:r w:rsidRPr="000829F9">
        <w:rPr>
          <w:rFonts w:cs="Arial"/>
          <w:noProof/>
          <w:sz w:val="22"/>
          <w:szCs w:val="24"/>
        </w:rPr>
        <w:t>: 144–154.</w:t>
      </w:r>
    </w:p>
    <w:p w14:paraId="0D0B322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116 </w:t>
      </w:r>
      <w:r w:rsidRPr="000829F9">
        <w:rPr>
          <w:rFonts w:cs="Arial"/>
          <w:noProof/>
          <w:sz w:val="22"/>
          <w:szCs w:val="24"/>
        </w:rPr>
        <w:tab/>
        <w:t xml:space="preserve">Bailey DP, Locke CD. Breaking up prolonged sitting with light-intensity walking improves postprandial glycemia, but breaking up sitting with standing does not. </w:t>
      </w:r>
      <w:r w:rsidRPr="000829F9">
        <w:rPr>
          <w:rFonts w:cs="Arial"/>
          <w:i/>
          <w:iCs/>
          <w:noProof/>
          <w:sz w:val="22"/>
          <w:szCs w:val="24"/>
        </w:rPr>
        <w:t>J Sci Med Sport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18</w:t>
      </w:r>
      <w:r w:rsidRPr="000829F9">
        <w:rPr>
          <w:rFonts w:cs="Arial"/>
          <w:noProof/>
          <w:sz w:val="22"/>
          <w:szCs w:val="24"/>
        </w:rPr>
        <w:t>: 294–298.</w:t>
      </w:r>
    </w:p>
    <w:p w14:paraId="018F4D4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117 </w:t>
      </w:r>
      <w:r w:rsidRPr="000829F9">
        <w:rPr>
          <w:rFonts w:cs="Arial"/>
          <w:noProof/>
          <w:sz w:val="22"/>
          <w:szCs w:val="24"/>
        </w:rPr>
        <w:tab/>
        <w:t xml:space="preserve">Pulsford RM, Blackwell J, Hillsdon M, Kos K. Intermittent walking, but not standing, improves postprandial insulin and glucose relative to sustained sitting: A randomised cross-over study in inactive middle-aged men. </w:t>
      </w:r>
      <w:r w:rsidRPr="000829F9">
        <w:rPr>
          <w:rFonts w:cs="Arial"/>
          <w:i/>
          <w:iCs/>
          <w:noProof/>
          <w:sz w:val="22"/>
          <w:szCs w:val="24"/>
        </w:rPr>
        <w:t>J Sci Med Sport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20</w:t>
      </w:r>
      <w:r w:rsidRPr="000829F9">
        <w:rPr>
          <w:rFonts w:cs="Arial"/>
          <w:noProof/>
          <w:sz w:val="22"/>
          <w:szCs w:val="24"/>
        </w:rPr>
        <w:t>: 278–283.</w:t>
      </w:r>
    </w:p>
    <w:p w14:paraId="719420C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118 </w:t>
      </w:r>
      <w:r w:rsidRPr="000829F9">
        <w:rPr>
          <w:rFonts w:cs="Arial"/>
          <w:noProof/>
          <w:sz w:val="22"/>
          <w:szCs w:val="24"/>
        </w:rPr>
        <w:tab/>
        <w:t xml:space="preserve">Hawari NSA, Al-Shayji I, Wilson J, Gill JMR. Frequency of Breaks in Sedentary Time and </w:t>
      </w:r>
      <w:r w:rsidRPr="000829F9">
        <w:rPr>
          <w:rFonts w:cs="Arial"/>
          <w:noProof/>
          <w:sz w:val="22"/>
          <w:szCs w:val="24"/>
        </w:rPr>
        <w:lastRenderedPageBreak/>
        <w:t xml:space="preserve">Postprandial Metabolic Responses. </w:t>
      </w:r>
      <w:r w:rsidRPr="000829F9">
        <w:rPr>
          <w:rFonts w:cs="Arial"/>
          <w:i/>
          <w:iCs/>
          <w:noProof/>
          <w:sz w:val="22"/>
          <w:szCs w:val="24"/>
        </w:rPr>
        <w:t>Med Sci Sports Exerc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48</w:t>
      </w:r>
      <w:r w:rsidRPr="000829F9">
        <w:rPr>
          <w:rFonts w:cs="Arial"/>
          <w:noProof/>
          <w:sz w:val="22"/>
          <w:szCs w:val="24"/>
        </w:rPr>
        <w:t>: 2495–2502.</w:t>
      </w:r>
    </w:p>
    <w:p w14:paraId="5AB9CAB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119 </w:t>
      </w:r>
      <w:r w:rsidRPr="000829F9">
        <w:rPr>
          <w:rFonts w:cs="Arial"/>
          <w:noProof/>
          <w:sz w:val="22"/>
          <w:szCs w:val="24"/>
        </w:rPr>
        <w:tab/>
        <w:t xml:space="preserve">Henson J, Davies MJ, Bodicoat DH, Edwardson CL, Gill JMR, Stensel DJ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Breaking Up Prolonged Sitting With Standing or Walking Attenuates the Postprandial Metabolic Response in Postmenopausal Women: A Randomized Acute Study. </w:t>
      </w:r>
      <w:r w:rsidRPr="000829F9">
        <w:rPr>
          <w:rFonts w:cs="Arial"/>
          <w:i/>
          <w:iCs/>
          <w:noProof/>
          <w:sz w:val="22"/>
          <w:szCs w:val="24"/>
        </w:rPr>
        <w:t>Diabetes Care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39</w:t>
      </w:r>
      <w:r w:rsidRPr="000829F9">
        <w:rPr>
          <w:rFonts w:cs="Arial"/>
          <w:noProof/>
          <w:sz w:val="22"/>
          <w:szCs w:val="24"/>
        </w:rPr>
        <w:t>: 130–8.</w:t>
      </w:r>
    </w:p>
    <w:p w14:paraId="24A350E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120 </w:t>
      </w:r>
      <w:r w:rsidRPr="000829F9">
        <w:rPr>
          <w:rFonts w:cs="Arial"/>
          <w:noProof/>
          <w:sz w:val="22"/>
          <w:szCs w:val="24"/>
        </w:rPr>
        <w:tab/>
        <w:t xml:space="preserve">Edwardson CL, Henson J, Bodicoat DH, Bakrania K, Khunti K, Davies MJ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Associations of reallocating sitting time into standing or stepping with glucose, insulin and insulin sensitivity: A cross-sectional analysis of adults at risk of type 2 diabetes. </w:t>
      </w:r>
      <w:r w:rsidRPr="000829F9">
        <w:rPr>
          <w:rFonts w:cs="Arial"/>
          <w:i/>
          <w:iCs/>
          <w:noProof/>
          <w:sz w:val="22"/>
          <w:szCs w:val="24"/>
        </w:rPr>
        <w:t>BMJ Open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7</w:t>
      </w:r>
      <w:r w:rsidRPr="000829F9">
        <w:rPr>
          <w:rFonts w:cs="Arial"/>
          <w:noProof/>
          <w:sz w:val="22"/>
          <w:szCs w:val="24"/>
        </w:rPr>
        <w:t>: 14267.</w:t>
      </w:r>
    </w:p>
    <w:p w14:paraId="2863C07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121 </w:t>
      </w:r>
      <w:r w:rsidRPr="000829F9">
        <w:rPr>
          <w:rFonts w:cs="Arial"/>
          <w:noProof/>
          <w:sz w:val="22"/>
          <w:szCs w:val="24"/>
        </w:rPr>
        <w:tab/>
        <w:t xml:space="preserve">Healy GN, Winkler EAH, Owen N, Anuradha S, Dunstan DW. Replacing sitting time with standing or stepping: associations with cardio-metabolic risk biomarkers. </w:t>
      </w:r>
      <w:r w:rsidRPr="000829F9">
        <w:rPr>
          <w:rFonts w:cs="Arial"/>
          <w:i/>
          <w:iCs/>
          <w:noProof/>
          <w:sz w:val="22"/>
          <w:szCs w:val="24"/>
        </w:rPr>
        <w:t>Eur Heart J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36</w:t>
      </w:r>
      <w:r w:rsidRPr="000829F9">
        <w:rPr>
          <w:rFonts w:cs="Arial"/>
          <w:noProof/>
          <w:sz w:val="22"/>
          <w:szCs w:val="24"/>
        </w:rPr>
        <w:t>: 2643–2649.</w:t>
      </w:r>
    </w:p>
    <w:p w14:paraId="15DBED40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122 </w:t>
      </w:r>
      <w:r w:rsidRPr="000829F9">
        <w:rPr>
          <w:rFonts w:cs="Arial"/>
          <w:noProof/>
          <w:sz w:val="22"/>
          <w:szCs w:val="24"/>
        </w:rPr>
        <w:tab/>
        <w:t xml:space="preserve">Swaminathan A, Viswanathan S, Gnanadurai T, Ayyavoo S, Manickam T. Perceived stress and sources of stress among first-year medical undergraduate students in a private medical college – Tamil Nadu. </w:t>
      </w:r>
      <w:r w:rsidRPr="000829F9">
        <w:rPr>
          <w:rFonts w:cs="Arial"/>
          <w:i/>
          <w:iCs/>
          <w:noProof/>
          <w:sz w:val="22"/>
          <w:szCs w:val="24"/>
        </w:rPr>
        <w:t>Natl J Physiol Pharm Pharmacol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6</w:t>
      </w:r>
      <w:r w:rsidRPr="000829F9">
        <w:rPr>
          <w:rFonts w:cs="Arial"/>
          <w:noProof/>
          <w:sz w:val="22"/>
          <w:szCs w:val="24"/>
        </w:rPr>
        <w:t>: 9–14.</w:t>
      </w:r>
    </w:p>
    <w:p w14:paraId="31297D6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123 </w:t>
      </w:r>
      <w:r w:rsidRPr="000829F9">
        <w:rPr>
          <w:rFonts w:cs="Arial"/>
          <w:noProof/>
          <w:sz w:val="22"/>
          <w:szCs w:val="24"/>
        </w:rPr>
        <w:tab/>
        <w:t xml:space="preserve">Teychenne M, Stephens LD, Costigan SA, Olstad DL, Stubbs B, Turner AI. The association between sedentary behaviour and indicators of stress: A systematic review. BMC Public Health. 2019; </w:t>
      </w:r>
      <w:r w:rsidRPr="000829F9">
        <w:rPr>
          <w:rFonts w:cs="Arial"/>
          <w:b/>
          <w:bCs/>
          <w:noProof/>
          <w:sz w:val="22"/>
          <w:szCs w:val="24"/>
        </w:rPr>
        <w:t>19</w:t>
      </w:r>
      <w:r w:rsidRPr="000829F9">
        <w:rPr>
          <w:rFonts w:cs="Arial"/>
          <w:noProof/>
          <w:sz w:val="22"/>
          <w:szCs w:val="24"/>
        </w:rPr>
        <w:t>: 1357.</w:t>
      </w:r>
    </w:p>
    <w:p w14:paraId="1FBD9BE3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124 </w:t>
      </w:r>
      <w:r w:rsidRPr="000829F9">
        <w:rPr>
          <w:rFonts w:cs="Arial"/>
          <w:noProof/>
          <w:sz w:val="22"/>
          <w:szCs w:val="24"/>
        </w:rPr>
        <w:tab/>
        <w:t xml:space="preserve">Abdin S, Welch RK, Byron-Daniel J, Meyrick J. The effectiveness of physical activity interventions in improving well-being across office-based workplace settings: a systematic review. </w:t>
      </w:r>
      <w:r w:rsidRPr="000829F9">
        <w:rPr>
          <w:rFonts w:cs="Arial"/>
          <w:i/>
          <w:iCs/>
          <w:noProof/>
          <w:sz w:val="22"/>
          <w:szCs w:val="24"/>
        </w:rPr>
        <w:t>Public Health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160</w:t>
      </w:r>
      <w:r w:rsidRPr="000829F9">
        <w:rPr>
          <w:rFonts w:cs="Arial"/>
          <w:noProof/>
          <w:sz w:val="22"/>
          <w:szCs w:val="24"/>
        </w:rPr>
        <w:t>: 70–76.</w:t>
      </w:r>
    </w:p>
    <w:p w14:paraId="48120C6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125 </w:t>
      </w:r>
      <w:r w:rsidRPr="000829F9">
        <w:rPr>
          <w:rFonts w:cs="Arial"/>
          <w:noProof/>
          <w:sz w:val="22"/>
          <w:szCs w:val="24"/>
        </w:rPr>
        <w:tab/>
        <w:t xml:space="preserve">Freak-Poli R La, Wolfe R, Wong E, Peeters A. Change in well-being amongst participants in a four-month pedometer-based workplace health program. </w:t>
      </w:r>
      <w:r w:rsidRPr="000829F9">
        <w:rPr>
          <w:rFonts w:cs="Arial"/>
          <w:i/>
          <w:iCs/>
          <w:noProof/>
          <w:sz w:val="22"/>
          <w:szCs w:val="24"/>
        </w:rPr>
        <w:t>BMC Public Health</w:t>
      </w:r>
      <w:r w:rsidRPr="000829F9">
        <w:rPr>
          <w:rFonts w:cs="Arial"/>
          <w:noProof/>
          <w:sz w:val="22"/>
          <w:szCs w:val="24"/>
        </w:rPr>
        <w:t xml:space="preserve"> 2014; </w:t>
      </w:r>
      <w:r w:rsidRPr="000829F9">
        <w:rPr>
          <w:rFonts w:cs="Arial"/>
          <w:b/>
          <w:bCs/>
          <w:noProof/>
          <w:sz w:val="22"/>
          <w:szCs w:val="24"/>
        </w:rPr>
        <w:t>14</w:t>
      </w:r>
      <w:r w:rsidRPr="000829F9">
        <w:rPr>
          <w:rFonts w:cs="Arial"/>
          <w:noProof/>
          <w:sz w:val="22"/>
          <w:szCs w:val="24"/>
        </w:rPr>
        <w:t>: 1–10.</w:t>
      </w:r>
    </w:p>
    <w:p w14:paraId="7772F3C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126 </w:t>
      </w:r>
      <w:r w:rsidRPr="000829F9">
        <w:rPr>
          <w:rFonts w:cs="Arial"/>
          <w:noProof/>
          <w:sz w:val="22"/>
          <w:szCs w:val="24"/>
        </w:rPr>
        <w:tab/>
        <w:t xml:space="preserve">Biddle SJH, O’Connell SE, Davies MJ, Dunstan D, Edwardson CL, Esliger DW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Reducing sitting at work: process evaluation of the SMArT Work (Stand More At Work) intervention. </w:t>
      </w:r>
      <w:r w:rsidRPr="000829F9">
        <w:rPr>
          <w:rFonts w:cs="Arial"/>
          <w:i/>
          <w:iCs/>
          <w:noProof/>
          <w:sz w:val="22"/>
          <w:szCs w:val="24"/>
        </w:rPr>
        <w:t>Trials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21</w:t>
      </w:r>
      <w:r w:rsidRPr="000829F9">
        <w:rPr>
          <w:rFonts w:cs="Arial"/>
          <w:noProof/>
          <w:sz w:val="22"/>
          <w:szCs w:val="24"/>
        </w:rPr>
        <w:t>: 403.</w:t>
      </w:r>
    </w:p>
    <w:p w14:paraId="0FFF1F1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127 </w:t>
      </w:r>
      <w:r w:rsidRPr="000829F9">
        <w:rPr>
          <w:rFonts w:cs="Arial"/>
          <w:noProof/>
          <w:sz w:val="22"/>
          <w:szCs w:val="24"/>
        </w:rPr>
        <w:tab/>
        <w:t xml:space="preserve">Brakenridge CL, Chong YY, Winkler EAH, Hadgraft NT, Fjeldsoe BS, Johnston V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Evaluating Short-Term Musculoskeletal Pain Changes in Desk-Based Workers Receiving a Workplace Sitting-Reduction Intervention. </w:t>
      </w:r>
      <w:r w:rsidRPr="000829F9">
        <w:rPr>
          <w:rFonts w:cs="Arial"/>
          <w:i/>
          <w:iCs/>
          <w:noProof/>
          <w:sz w:val="22"/>
          <w:szCs w:val="24"/>
        </w:rPr>
        <w:t>Int J Environ Res Public Health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15</w:t>
      </w:r>
      <w:r w:rsidRPr="000829F9">
        <w:rPr>
          <w:rFonts w:cs="Arial"/>
          <w:noProof/>
          <w:sz w:val="22"/>
          <w:szCs w:val="24"/>
        </w:rPr>
        <w:t>: 1975.</w:t>
      </w:r>
    </w:p>
    <w:p w14:paraId="4959854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128 </w:t>
      </w:r>
      <w:r w:rsidRPr="000829F9">
        <w:rPr>
          <w:rFonts w:cs="Arial"/>
          <w:noProof/>
          <w:sz w:val="22"/>
          <w:szCs w:val="24"/>
        </w:rPr>
        <w:tab/>
        <w:t xml:space="preserve">Coenen P, Healy GN, Winkler EAH, Dunstan DW, Owen N, Moodie 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Associations of office workers’ objectively assessed occupational sitting, standing and stepping time with musculoskeletal symptoms. </w:t>
      </w:r>
      <w:r w:rsidRPr="000829F9">
        <w:rPr>
          <w:rFonts w:cs="Arial"/>
          <w:i/>
          <w:iCs/>
          <w:noProof/>
          <w:sz w:val="22"/>
          <w:szCs w:val="24"/>
        </w:rPr>
        <w:t>Ergonomics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61</w:t>
      </w:r>
      <w:r w:rsidRPr="000829F9">
        <w:rPr>
          <w:rFonts w:cs="Arial"/>
          <w:noProof/>
          <w:sz w:val="22"/>
          <w:szCs w:val="24"/>
        </w:rPr>
        <w:t>: 1187–1195.</w:t>
      </w:r>
    </w:p>
    <w:p w14:paraId="0A5A1A2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129 </w:t>
      </w:r>
      <w:r w:rsidRPr="000829F9">
        <w:rPr>
          <w:rFonts w:cs="Arial"/>
          <w:noProof/>
          <w:sz w:val="22"/>
          <w:szCs w:val="24"/>
        </w:rPr>
        <w:tab/>
        <w:t xml:space="preserve">Danquah IH, Kloster S, Holtermann A, Aadahl M, Tolstrup JS. Effects on musculoskeletal pain from “Take a stand!” – A cluster-randomized controlled trial reducing sitting time among office workers. </w:t>
      </w:r>
      <w:r w:rsidRPr="000829F9">
        <w:rPr>
          <w:rFonts w:cs="Arial"/>
          <w:i/>
          <w:iCs/>
          <w:noProof/>
          <w:sz w:val="22"/>
          <w:szCs w:val="24"/>
        </w:rPr>
        <w:t>Scand J Work Environ Heal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43</w:t>
      </w:r>
      <w:r w:rsidRPr="000829F9">
        <w:rPr>
          <w:rFonts w:cs="Arial"/>
          <w:noProof/>
          <w:sz w:val="22"/>
          <w:szCs w:val="24"/>
        </w:rPr>
        <w:t>: 350–357.</w:t>
      </w:r>
    </w:p>
    <w:p w14:paraId="3DA94612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130 </w:t>
      </w:r>
      <w:r w:rsidRPr="000829F9">
        <w:rPr>
          <w:rFonts w:cs="Arial"/>
          <w:noProof/>
          <w:sz w:val="22"/>
          <w:szCs w:val="24"/>
        </w:rPr>
        <w:tab/>
        <w:t xml:space="preserve">Lis AM, Black KM, Korn H, Nordin M. Association between sitting and occupational LBP. </w:t>
      </w:r>
      <w:r w:rsidRPr="000829F9">
        <w:rPr>
          <w:rFonts w:cs="Arial"/>
          <w:i/>
          <w:iCs/>
          <w:noProof/>
          <w:sz w:val="22"/>
          <w:szCs w:val="24"/>
        </w:rPr>
        <w:t>Eur Spine J</w:t>
      </w:r>
      <w:r w:rsidRPr="000829F9">
        <w:rPr>
          <w:rFonts w:cs="Arial"/>
          <w:noProof/>
          <w:sz w:val="22"/>
          <w:szCs w:val="24"/>
        </w:rPr>
        <w:t xml:space="preserve"> 2007; </w:t>
      </w:r>
      <w:r w:rsidRPr="000829F9">
        <w:rPr>
          <w:rFonts w:cs="Arial"/>
          <w:b/>
          <w:bCs/>
          <w:noProof/>
          <w:sz w:val="22"/>
          <w:szCs w:val="24"/>
        </w:rPr>
        <w:t>16</w:t>
      </w:r>
      <w:r w:rsidRPr="000829F9">
        <w:rPr>
          <w:rFonts w:cs="Arial"/>
          <w:noProof/>
          <w:sz w:val="22"/>
          <w:szCs w:val="24"/>
        </w:rPr>
        <w:t>: 283–98.</w:t>
      </w:r>
    </w:p>
    <w:p w14:paraId="21F1F17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131 </w:t>
      </w:r>
      <w:r w:rsidRPr="000829F9">
        <w:rPr>
          <w:rFonts w:cs="Arial"/>
          <w:noProof/>
          <w:sz w:val="22"/>
          <w:szCs w:val="24"/>
        </w:rPr>
        <w:tab/>
        <w:t xml:space="preserve">Gupta N, Christiansen CS, Hallman DM, Korshøj M, Carneiro IG, Holtermann A. Is Objectively Measured Sitting Time Associated with Low Back Pain? A Cross-Sectional Investigation in the NOMAD study. </w:t>
      </w:r>
      <w:r w:rsidRPr="000829F9">
        <w:rPr>
          <w:rFonts w:cs="Arial"/>
          <w:i/>
          <w:iCs/>
          <w:noProof/>
          <w:sz w:val="22"/>
          <w:szCs w:val="24"/>
        </w:rPr>
        <w:t>PLoS One</w:t>
      </w:r>
      <w:r w:rsidRPr="000829F9">
        <w:rPr>
          <w:rFonts w:cs="Arial"/>
          <w:noProof/>
          <w:sz w:val="22"/>
          <w:szCs w:val="24"/>
        </w:rPr>
        <w:t xml:space="preserve"> 2015; </w:t>
      </w:r>
      <w:r w:rsidRPr="000829F9">
        <w:rPr>
          <w:rFonts w:cs="Arial"/>
          <w:b/>
          <w:bCs/>
          <w:noProof/>
          <w:sz w:val="22"/>
          <w:szCs w:val="24"/>
        </w:rPr>
        <w:t>10</w:t>
      </w:r>
      <w:r w:rsidRPr="000829F9">
        <w:rPr>
          <w:rFonts w:cs="Arial"/>
          <w:noProof/>
          <w:sz w:val="22"/>
          <w:szCs w:val="24"/>
        </w:rPr>
        <w:t>: e0121159.</w:t>
      </w:r>
    </w:p>
    <w:p w14:paraId="59C91C4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132 </w:t>
      </w:r>
      <w:r w:rsidRPr="000829F9">
        <w:rPr>
          <w:rFonts w:cs="Arial"/>
          <w:noProof/>
          <w:sz w:val="22"/>
          <w:szCs w:val="24"/>
        </w:rPr>
        <w:tab/>
        <w:t xml:space="preserve">Thorp AA, Kingwell BA, Owen N, Dunstan DW. Breaking up workplace sitting time with intermittent standing bouts improves fatigue and musculoskeletal discomfort in overweight/obese office workers. </w:t>
      </w:r>
      <w:r w:rsidRPr="000829F9">
        <w:rPr>
          <w:rFonts w:cs="Arial"/>
          <w:i/>
          <w:iCs/>
          <w:noProof/>
          <w:sz w:val="22"/>
          <w:szCs w:val="24"/>
        </w:rPr>
        <w:t>Occup Env Med</w:t>
      </w:r>
      <w:r w:rsidRPr="000829F9">
        <w:rPr>
          <w:rFonts w:cs="Arial"/>
          <w:noProof/>
          <w:sz w:val="22"/>
          <w:szCs w:val="24"/>
        </w:rPr>
        <w:t xml:space="preserve"> 2014; </w:t>
      </w:r>
      <w:r w:rsidRPr="000829F9">
        <w:rPr>
          <w:rFonts w:cs="Arial"/>
          <w:b/>
          <w:bCs/>
          <w:noProof/>
          <w:sz w:val="22"/>
          <w:szCs w:val="24"/>
        </w:rPr>
        <w:t>71</w:t>
      </w:r>
      <w:r w:rsidRPr="000829F9">
        <w:rPr>
          <w:rFonts w:cs="Arial"/>
          <w:noProof/>
          <w:sz w:val="22"/>
          <w:szCs w:val="24"/>
        </w:rPr>
        <w:t>: 765–771.</w:t>
      </w:r>
    </w:p>
    <w:p w14:paraId="134F870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133 </w:t>
      </w:r>
      <w:r w:rsidRPr="000829F9">
        <w:rPr>
          <w:rFonts w:cs="Arial"/>
          <w:noProof/>
          <w:sz w:val="22"/>
          <w:szCs w:val="24"/>
        </w:rPr>
        <w:tab/>
        <w:t xml:space="preserve">Bergouignan A, Legget KT, De Jong N, Kealey E, Nikolovski J, Groppel JL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Effect of frequent interruptions of prolonged sitting on self-perceived levels of energy, mood, food cravings and cognitive function. </w:t>
      </w:r>
      <w:r w:rsidRPr="000829F9">
        <w:rPr>
          <w:rFonts w:cs="Arial"/>
          <w:i/>
          <w:iCs/>
          <w:noProof/>
          <w:sz w:val="22"/>
          <w:szCs w:val="24"/>
        </w:rPr>
        <w:t>Int J Behav Nutr Phys Act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13</w:t>
      </w:r>
      <w:r w:rsidRPr="000829F9">
        <w:rPr>
          <w:rFonts w:cs="Arial"/>
          <w:noProof/>
          <w:sz w:val="22"/>
          <w:szCs w:val="24"/>
        </w:rPr>
        <w:t>: 113.</w:t>
      </w:r>
    </w:p>
    <w:p w14:paraId="6CFC9F5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134 </w:t>
      </w:r>
      <w:r w:rsidRPr="000829F9">
        <w:rPr>
          <w:rFonts w:cs="Arial"/>
          <w:noProof/>
          <w:sz w:val="22"/>
          <w:szCs w:val="24"/>
        </w:rPr>
        <w:tab/>
        <w:t xml:space="preserve">Weatherson KA, Wunderlich KB, Faulkner GE. Impact of a low-cost standing desk on reducing workplace sitting (StandUP UBC): A randomised controlled trial. </w:t>
      </w:r>
      <w:r w:rsidRPr="000829F9">
        <w:rPr>
          <w:rFonts w:cs="Arial"/>
          <w:i/>
          <w:iCs/>
          <w:noProof/>
          <w:sz w:val="22"/>
          <w:szCs w:val="24"/>
        </w:rPr>
        <w:t>Appl Ergon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82</w:t>
      </w:r>
      <w:r w:rsidRPr="000829F9">
        <w:rPr>
          <w:rFonts w:cs="Arial"/>
          <w:noProof/>
          <w:sz w:val="22"/>
          <w:szCs w:val="24"/>
        </w:rPr>
        <w:t>: 102951.</w:t>
      </w:r>
    </w:p>
    <w:p w14:paraId="327AA1F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135 </w:t>
      </w:r>
      <w:r w:rsidRPr="000829F9">
        <w:rPr>
          <w:rFonts w:cs="Arial"/>
          <w:noProof/>
          <w:sz w:val="22"/>
          <w:szCs w:val="24"/>
        </w:rPr>
        <w:tab/>
        <w:t>Schaufeli W, Bakker A. Utrecht work engagement scale: preliminary manual, Version 1.1. 2004.</w:t>
      </w:r>
    </w:p>
    <w:p w14:paraId="25A4E2F1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136 </w:t>
      </w:r>
      <w:r w:rsidRPr="000829F9">
        <w:rPr>
          <w:rFonts w:cs="Arial"/>
          <w:noProof/>
          <w:sz w:val="22"/>
          <w:szCs w:val="24"/>
        </w:rPr>
        <w:tab/>
        <w:t xml:space="preserve">Shirom A. Vigor as a Positive Affect at Work: Conceptualizing Vigor, Its Relations with Related Constructs, and Its Antecedents and Consequences. </w:t>
      </w:r>
      <w:r w:rsidRPr="000829F9">
        <w:rPr>
          <w:rFonts w:cs="Arial"/>
          <w:i/>
          <w:iCs/>
          <w:noProof/>
          <w:sz w:val="22"/>
          <w:szCs w:val="24"/>
        </w:rPr>
        <w:t>Rev Gen Psychol</w:t>
      </w:r>
      <w:r w:rsidRPr="000829F9">
        <w:rPr>
          <w:rFonts w:cs="Arial"/>
          <w:noProof/>
          <w:sz w:val="22"/>
          <w:szCs w:val="24"/>
        </w:rPr>
        <w:t xml:space="preserve"> 2011; </w:t>
      </w:r>
      <w:r w:rsidRPr="000829F9">
        <w:rPr>
          <w:rFonts w:cs="Arial"/>
          <w:b/>
          <w:bCs/>
          <w:noProof/>
          <w:sz w:val="22"/>
          <w:szCs w:val="24"/>
        </w:rPr>
        <w:t>15</w:t>
      </w:r>
      <w:r w:rsidRPr="000829F9">
        <w:rPr>
          <w:rFonts w:cs="Arial"/>
          <w:noProof/>
          <w:sz w:val="22"/>
          <w:szCs w:val="24"/>
        </w:rPr>
        <w:t>: 50–64.</w:t>
      </w:r>
    </w:p>
    <w:p w14:paraId="41A2F95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137 </w:t>
      </w:r>
      <w:r w:rsidRPr="000829F9">
        <w:rPr>
          <w:rFonts w:cs="Arial"/>
          <w:noProof/>
          <w:sz w:val="22"/>
          <w:szCs w:val="24"/>
        </w:rPr>
        <w:tab/>
        <w:t xml:space="preserve">Hadgraft NT, Winkler EAH, Healy GN, Lynch BM, Neuhaus M, Eakin EG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Intervening to reduce workplace sitting: mediating role of social-cognitive constructs during a cluster randomised controlled trial. </w:t>
      </w:r>
      <w:r w:rsidRPr="000829F9">
        <w:rPr>
          <w:rFonts w:cs="Arial"/>
          <w:i/>
          <w:iCs/>
          <w:noProof/>
          <w:sz w:val="22"/>
          <w:szCs w:val="24"/>
        </w:rPr>
        <w:t>Int J Behav Nutr Phys Act</w:t>
      </w:r>
      <w:r w:rsidRPr="000829F9">
        <w:rPr>
          <w:rFonts w:cs="Arial"/>
          <w:noProof/>
          <w:sz w:val="22"/>
          <w:szCs w:val="24"/>
        </w:rPr>
        <w:t xml:space="preserve"> 2017; </w:t>
      </w:r>
      <w:r w:rsidRPr="000829F9">
        <w:rPr>
          <w:rFonts w:cs="Arial"/>
          <w:b/>
          <w:bCs/>
          <w:noProof/>
          <w:sz w:val="22"/>
          <w:szCs w:val="24"/>
        </w:rPr>
        <w:t>14</w:t>
      </w:r>
      <w:r w:rsidRPr="000829F9">
        <w:rPr>
          <w:rFonts w:cs="Arial"/>
          <w:noProof/>
          <w:sz w:val="22"/>
          <w:szCs w:val="24"/>
        </w:rPr>
        <w:t>: 27.</w:t>
      </w:r>
    </w:p>
    <w:p w14:paraId="2444448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lastRenderedPageBreak/>
        <w:t xml:space="preserve">138 </w:t>
      </w:r>
      <w:r w:rsidRPr="000829F9">
        <w:rPr>
          <w:rFonts w:cs="Arial"/>
          <w:noProof/>
          <w:sz w:val="22"/>
          <w:szCs w:val="24"/>
        </w:rPr>
        <w:tab/>
        <w:t xml:space="preserve">Healy GN, Eakin EG, Winkler EAH, Hadgraft N, Dunstan DW, Gilson ND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Assessing the feasibility and pre-post impact evaluation of the beta (Test) version of the beupstanding champion toolkit in reducing workplace sitting: Pilot study. </w:t>
      </w:r>
      <w:r w:rsidRPr="000829F9">
        <w:rPr>
          <w:rFonts w:cs="Arial"/>
          <w:i/>
          <w:iCs/>
          <w:noProof/>
          <w:sz w:val="22"/>
          <w:szCs w:val="24"/>
        </w:rPr>
        <w:t>JMIR Form Res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2</w:t>
      </w:r>
      <w:r w:rsidRPr="000829F9">
        <w:rPr>
          <w:rFonts w:cs="Arial"/>
          <w:noProof/>
          <w:sz w:val="22"/>
          <w:szCs w:val="24"/>
        </w:rPr>
        <w:t>: e9343.</w:t>
      </w:r>
    </w:p>
    <w:p w14:paraId="6A05417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139 </w:t>
      </w:r>
      <w:r w:rsidRPr="000829F9">
        <w:rPr>
          <w:rFonts w:cs="Arial"/>
          <w:noProof/>
          <w:sz w:val="22"/>
          <w:szCs w:val="24"/>
        </w:rPr>
        <w:tab/>
        <w:t xml:space="preserve">Goode AD, Hadgraft NT, Neuhaus M, Healy GN. Perceptions of an online ‘train-the-champion’ approach to increase workplace movement. </w:t>
      </w:r>
      <w:r w:rsidRPr="000829F9">
        <w:rPr>
          <w:rFonts w:cs="Arial"/>
          <w:i/>
          <w:iCs/>
          <w:noProof/>
          <w:sz w:val="22"/>
          <w:szCs w:val="24"/>
        </w:rPr>
        <w:t>Health Promot Int</w:t>
      </w:r>
      <w:r w:rsidRPr="000829F9">
        <w:rPr>
          <w:rFonts w:cs="Arial"/>
          <w:noProof/>
          <w:sz w:val="22"/>
          <w:szCs w:val="24"/>
        </w:rPr>
        <w:t xml:space="preserve"> 2019; </w:t>
      </w:r>
      <w:r w:rsidRPr="000829F9">
        <w:rPr>
          <w:rFonts w:cs="Arial"/>
          <w:b/>
          <w:bCs/>
          <w:noProof/>
          <w:sz w:val="22"/>
          <w:szCs w:val="24"/>
        </w:rPr>
        <w:t>34</w:t>
      </w:r>
      <w:r w:rsidRPr="000829F9">
        <w:rPr>
          <w:rFonts w:cs="Arial"/>
          <w:noProof/>
          <w:sz w:val="22"/>
          <w:szCs w:val="24"/>
        </w:rPr>
        <w:t>: 1179–1190.</w:t>
      </w:r>
    </w:p>
    <w:p w14:paraId="66AE217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140 </w:t>
      </w:r>
      <w:r w:rsidRPr="000829F9">
        <w:rPr>
          <w:rFonts w:cs="Arial"/>
          <w:noProof/>
          <w:sz w:val="22"/>
          <w:szCs w:val="24"/>
        </w:rPr>
        <w:tab/>
        <w:t xml:space="preserve">Deidda M, Coll-Planas L, Giné-Garriga M, Guerra-Balic M, Roqué Figuls MI, Tully MA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Cost-effectiveness of exercise referral schemes enhanced by self-management strategies to battle sedentary behaviour in older adults: Protocol for an economic evaluation alongside the SITLESS three-armed pragmatic randomised controlled trial. </w:t>
      </w:r>
      <w:r w:rsidRPr="000829F9">
        <w:rPr>
          <w:rFonts w:cs="Arial"/>
          <w:i/>
          <w:iCs/>
          <w:noProof/>
          <w:sz w:val="22"/>
          <w:szCs w:val="24"/>
        </w:rPr>
        <w:t>BMJ Open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8</w:t>
      </w:r>
      <w:r w:rsidRPr="000829F9">
        <w:rPr>
          <w:rFonts w:cs="Arial"/>
          <w:noProof/>
          <w:sz w:val="22"/>
          <w:szCs w:val="24"/>
        </w:rPr>
        <w:t>: 22266.</w:t>
      </w:r>
    </w:p>
    <w:p w14:paraId="4146AFE4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141 </w:t>
      </w:r>
      <w:r w:rsidRPr="000829F9">
        <w:rPr>
          <w:rFonts w:cs="Arial"/>
          <w:noProof/>
          <w:sz w:val="22"/>
          <w:szCs w:val="24"/>
        </w:rPr>
        <w:tab/>
        <w:t xml:space="preserve">Ben ÂJ, Jelsma JGM, Renaud LR, Huysmans MA, van Nassau F, van der Beek AJ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Cost-Effectiveness and Return-on-Investment of the Dynamic Work Intervention Compared With Usual Practice to Reduce Sedentary Behavior. </w:t>
      </w:r>
      <w:r w:rsidRPr="000829F9">
        <w:rPr>
          <w:rFonts w:cs="Arial"/>
          <w:i/>
          <w:iCs/>
          <w:noProof/>
          <w:sz w:val="22"/>
          <w:szCs w:val="24"/>
        </w:rPr>
        <w:t>J Occup Environ Med</w:t>
      </w:r>
      <w:r w:rsidRPr="000829F9">
        <w:rPr>
          <w:rFonts w:cs="Arial"/>
          <w:noProof/>
          <w:sz w:val="22"/>
          <w:szCs w:val="24"/>
        </w:rPr>
        <w:t xml:space="preserve"> 2020; </w:t>
      </w:r>
      <w:r w:rsidRPr="000829F9">
        <w:rPr>
          <w:rFonts w:cs="Arial"/>
          <w:b/>
          <w:bCs/>
          <w:noProof/>
          <w:sz w:val="22"/>
          <w:szCs w:val="24"/>
        </w:rPr>
        <w:t>62</w:t>
      </w:r>
      <w:r w:rsidRPr="000829F9">
        <w:rPr>
          <w:rFonts w:cs="Arial"/>
          <w:noProof/>
          <w:sz w:val="22"/>
          <w:szCs w:val="24"/>
        </w:rPr>
        <w:t>: e449–e456.</w:t>
      </w:r>
    </w:p>
    <w:p w14:paraId="4FD6999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142 </w:t>
      </w:r>
      <w:r w:rsidRPr="000829F9">
        <w:rPr>
          <w:rFonts w:cs="Arial"/>
          <w:noProof/>
          <w:sz w:val="22"/>
          <w:szCs w:val="24"/>
        </w:rPr>
        <w:tab/>
        <w:t>Cobiac LJ, Vos T, Barendregt JJ. Cost-Effectiveness of Interventions to Promote Physical Activity: A Modelling Study. doi:10.1371/journal.pmed.1000110.</w:t>
      </w:r>
    </w:p>
    <w:p w14:paraId="76D0096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143 </w:t>
      </w:r>
      <w:r w:rsidRPr="000829F9">
        <w:rPr>
          <w:rFonts w:cs="Arial"/>
          <w:noProof/>
          <w:sz w:val="22"/>
          <w:szCs w:val="24"/>
        </w:rPr>
        <w:tab/>
        <w:t xml:space="preserve">GC VS, Suhrcke M, Hardeman W, Sutton S, Wilson ECF. Cost-Effectiveness and Value of Information Analysis of Brief Interventions to Promote Physical Activity in Primary Care. </w:t>
      </w:r>
      <w:r w:rsidRPr="000829F9">
        <w:rPr>
          <w:rFonts w:cs="Arial"/>
          <w:i/>
          <w:iCs/>
          <w:noProof/>
          <w:sz w:val="22"/>
          <w:szCs w:val="24"/>
        </w:rPr>
        <w:t>Value Heal</w:t>
      </w:r>
      <w:r w:rsidRPr="000829F9">
        <w:rPr>
          <w:rFonts w:cs="Arial"/>
          <w:noProof/>
          <w:sz w:val="22"/>
          <w:szCs w:val="24"/>
        </w:rPr>
        <w:t xml:space="preserve"> 2018; </w:t>
      </w:r>
      <w:r w:rsidRPr="000829F9">
        <w:rPr>
          <w:rFonts w:cs="Arial"/>
          <w:b/>
          <w:bCs/>
          <w:noProof/>
          <w:sz w:val="22"/>
          <w:szCs w:val="24"/>
        </w:rPr>
        <w:t>21</w:t>
      </w:r>
      <w:r w:rsidRPr="000829F9">
        <w:rPr>
          <w:rFonts w:cs="Arial"/>
          <w:noProof/>
          <w:sz w:val="22"/>
          <w:szCs w:val="24"/>
        </w:rPr>
        <w:t>: 18–26.</w:t>
      </w:r>
    </w:p>
    <w:p w14:paraId="2606A24B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144 </w:t>
      </w:r>
      <w:r w:rsidRPr="000829F9">
        <w:rPr>
          <w:rFonts w:cs="Arial"/>
          <w:noProof/>
          <w:sz w:val="22"/>
          <w:szCs w:val="24"/>
        </w:rPr>
        <w:tab/>
        <w:t xml:space="preserve">Walker S, Griffin S, Asaria M, Tsuchiya · Aki, Sculpher · Mark. Striving for a Societal Perspective: A Framework for Economic Evaluations When Costs and Effects Fall on Multiple Sectors and Decision Makers. </w:t>
      </w:r>
      <w:r w:rsidRPr="000829F9">
        <w:rPr>
          <w:rFonts w:cs="Arial"/>
          <w:i/>
          <w:iCs/>
          <w:noProof/>
          <w:sz w:val="22"/>
          <w:szCs w:val="24"/>
        </w:rPr>
        <w:t>Appl Health Econ Health Policy</w:t>
      </w:r>
      <w:r w:rsidRPr="000829F9">
        <w:rPr>
          <w:rFonts w:cs="Arial"/>
          <w:noProof/>
          <w:sz w:val="22"/>
          <w:szCs w:val="24"/>
        </w:rPr>
        <w:t xml:space="preserve"> 2019; </w:t>
      </w:r>
      <w:r w:rsidRPr="000829F9">
        <w:rPr>
          <w:rFonts w:cs="Arial"/>
          <w:b/>
          <w:bCs/>
          <w:noProof/>
          <w:sz w:val="22"/>
          <w:szCs w:val="24"/>
        </w:rPr>
        <w:t>17</w:t>
      </w:r>
      <w:r w:rsidRPr="000829F9">
        <w:rPr>
          <w:rFonts w:cs="Arial"/>
          <w:noProof/>
          <w:sz w:val="22"/>
          <w:szCs w:val="24"/>
        </w:rPr>
        <w:t>: 577–590.</w:t>
      </w:r>
    </w:p>
    <w:p w14:paraId="678CEF4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145 </w:t>
      </w:r>
      <w:r w:rsidRPr="000829F9">
        <w:rPr>
          <w:rFonts w:cs="Arial"/>
          <w:noProof/>
          <w:sz w:val="22"/>
          <w:szCs w:val="24"/>
        </w:rPr>
        <w:tab/>
        <w:t xml:space="preserve">Over EAB, Wendel-Vos GCW, van den Berg M, Reenen HHH, Tariq L, Hoogenveen RT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Cost-effectiveness of counseling and pedometer use to increase physical activity in the Netherlands: a modeling study. </w:t>
      </w:r>
      <w:r w:rsidRPr="000829F9">
        <w:rPr>
          <w:rFonts w:cs="Arial"/>
          <w:i/>
          <w:iCs/>
          <w:noProof/>
          <w:sz w:val="22"/>
          <w:szCs w:val="24"/>
        </w:rPr>
        <w:t>Cost Eff Resour Alloc</w:t>
      </w:r>
      <w:r w:rsidRPr="000829F9">
        <w:rPr>
          <w:rFonts w:cs="Arial"/>
          <w:noProof/>
          <w:sz w:val="22"/>
          <w:szCs w:val="24"/>
        </w:rPr>
        <w:t xml:space="preserve"> 2012; </w:t>
      </w:r>
      <w:r w:rsidRPr="000829F9">
        <w:rPr>
          <w:rFonts w:cs="Arial"/>
          <w:b/>
          <w:bCs/>
          <w:noProof/>
          <w:sz w:val="22"/>
          <w:szCs w:val="24"/>
        </w:rPr>
        <w:t>10</w:t>
      </w:r>
      <w:r w:rsidRPr="000829F9">
        <w:rPr>
          <w:rFonts w:cs="Arial"/>
          <w:noProof/>
          <w:sz w:val="22"/>
          <w:szCs w:val="24"/>
        </w:rPr>
        <w:t>. doi:10.1186/1478-7547-10-13.</w:t>
      </w:r>
    </w:p>
    <w:p w14:paraId="24C4ADC5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146 </w:t>
      </w:r>
      <w:r w:rsidRPr="000829F9">
        <w:rPr>
          <w:rFonts w:cs="Arial"/>
          <w:noProof/>
          <w:sz w:val="22"/>
          <w:szCs w:val="24"/>
        </w:rPr>
        <w:tab/>
        <w:t xml:space="preserve">Jacobs-Van Der Bruggen MAM, Gri¨et M, Bos G, Bemelmans WJ, Hoogenveen RT, Vijgen SM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Lifestyle Interventions Are Cost-Effective in People With Different Levels of Diabetes Risk Results from a modeling study. </w:t>
      </w:r>
      <w:r w:rsidRPr="000829F9">
        <w:rPr>
          <w:rFonts w:cs="Arial"/>
          <w:i/>
          <w:iCs/>
          <w:noProof/>
          <w:sz w:val="22"/>
          <w:szCs w:val="24"/>
        </w:rPr>
        <w:t>Diabetes Care</w:t>
      </w:r>
      <w:r w:rsidRPr="000829F9">
        <w:rPr>
          <w:rFonts w:cs="Arial"/>
          <w:noProof/>
          <w:sz w:val="22"/>
          <w:szCs w:val="24"/>
        </w:rPr>
        <w:t xml:space="preserve"> 2007; </w:t>
      </w:r>
      <w:r w:rsidRPr="000829F9">
        <w:rPr>
          <w:rFonts w:cs="Arial"/>
          <w:b/>
          <w:bCs/>
          <w:noProof/>
          <w:sz w:val="22"/>
          <w:szCs w:val="24"/>
        </w:rPr>
        <w:t>30</w:t>
      </w:r>
      <w:r w:rsidRPr="000829F9">
        <w:rPr>
          <w:rFonts w:cs="Arial"/>
          <w:noProof/>
          <w:sz w:val="22"/>
          <w:szCs w:val="24"/>
        </w:rPr>
        <w:t>: 128–134.</w:t>
      </w:r>
    </w:p>
    <w:p w14:paraId="284B27C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147 </w:t>
      </w:r>
      <w:r w:rsidRPr="000829F9">
        <w:rPr>
          <w:rFonts w:cs="Arial"/>
          <w:noProof/>
          <w:sz w:val="22"/>
          <w:szCs w:val="24"/>
        </w:rPr>
        <w:tab/>
        <w:t xml:space="preserve">Ford ES, Caspersen CJ. Sedentary behaviour and cardiovascular disease: a review of prospective studies. </w:t>
      </w:r>
      <w:r w:rsidRPr="000829F9">
        <w:rPr>
          <w:rFonts w:cs="Arial"/>
          <w:i/>
          <w:iCs/>
          <w:noProof/>
          <w:sz w:val="22"/>
          <w:szCs w:val="24"/>
        </w:rPr>
        <w:t>Int J Epidemiol</w:t>
      </w:r>
      <w:r w:rsidRPr="000829F9">
        <w:rPr>
          <w:rFonts w:cs="Arial"/>
          <w:noProof/>
          <w:sz w:val="22"/>
          <w:szCs w:val="24"/>
        </w:rPr>
        <w:t xml:space="preserve"> 2012; </w:t>
      </w:r>
      <w:r w:rsidRPr="000829F9">
        <w:rPr>
          <w:rFonts w:cs="Arial"/>
          <w:b/>
          <w:bCs/>
          <w:noProof/>
          <w:sz w:val="22"/>
          <w:szCs w:val="24"/>
        </w:rPr>
        <w:t>41</w:t>
      </w:r>
      <w:r w:rsidRPr="000829F9">
        <w:rPr>
          <w:rFonts w:cs="Arial"/>
          <w:noProof/>
          <w:sz w:val="22"/>
          <w:szCs w:val="24"/>
        </w:rPr>
        <w:t>: 1338–1353.</w:t>
      </w:r>
    </w:p>
    <w:p w14:paraId="66419C29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148 </w:t>
      </w:r>
      <w:r w:rsidRPr="000829F9">
        <w:rPr>
          <w:rFonts w:cs="Arial"/>
          <w:noProof/>
          <w:sz w:val="22"/>
          <w:szCs w:val="24"/>
        </w:rPr>
        <w:tab/>
        <w:t xml:space="preserve">Gao L, Nguyen P, Dunstan D, Moodie M. Are office-based workplace interventions designed to reduce sitting time cost-effective primary prevention measures for cardiovascular disease? A systematic review and modelled economic evaluation. </w:t>
      </w:r>
      <w:r w:rsidRPr="000829F9">
        <w:rPr>
          <w:rFonts w:cs="Arial"/>
          <w:i/>
          <w:iCs/>
          <w:noProof/>
          <w:sz w:val="22"/>
          <w:szCs w:val="24"/>
        </w:rPr>
        <w:t>Int J Environ Res Public Health</w:t>
      </w:r>
      <w:r w:rsidRPr="000829F9">
        <w:rPr>
          <w:rFonts w:cs="Arial"/>
          <w:noProof/>
          <w:sz w:val="22"/>
          <w:szCs w:val="24"/>
        </w:rPr>
        <w:t xml:space="preserve"> 2019; </w:t>
      </w:r>
      <w:r w:rsidRPr="000829F9">
        <w:rPr>
          <w:rFonts w:cs="Arial"/>
          <w:b/>
          <w:bCs/>
          <w:noProof/>
          <w:sz w:val="22"/>
          <w:szCs w:val="24"/>
        </w:rPr>
        <w:t>16</w:t>
      </w:r>
      <w:r w:rsidRPr="000829F9">
        <w:rPr>
          <w:rFonts w:cs="Arial"/>
          <w:noProof/>
          <w:sz w:val="22"/>
          <w:szCs w:val="24"/>
        </w:rPr>
        <w:t>. doi:10.3390/ijerph16050834.</w:t>
      </w:r>
    </w:p>
    <w:p w14:paraId="7E10CACD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149 </w:t>
      </w:r>
      <w:r w:rsidRPr="000829F9">
        <w:rPr>
          <w:rFonts w:cs="Arial"/>
          <w:noProof/>
          <w:sz w:val="22"/>
          <w:szCs w:val="24"/>
        </w:rPr>
        <w:tab/>
        <w:t xml:space="preserve">Grøntved A, Hu FB. Television viewing and risk of type 2 diabetes, cardiovascular disease, and all-cause mortality: a meta-analysis. </w:t>
      </w:r>
      <w:r w:rsidRPr="000829F9">
        <w:rPr>
          <w:rFonts w:cs="Arial"/>
          <w:i/>
          <w:iCs/>
          <w:noProof/>
          <w:sz w:val="22"/>
          <w:szCs w:val="24"/>
        </w:rPr>
        <w:t>JAMA</w:t>
      </w:r>
      <w:r w:rsidRPr="000829F9">
        <w:rPr>
          <w:rFonts w:cs="Arial"/>
          <w:noProof/>
          <w:sz w:val="22"/>
          <w:szCs w:val="24"/>
        </w:rPr>
        <w:t xml:space="preserve"> 2011; </w:t>
      </w:r>
      <w:r w:rsidRPr="000829F9">
        <w:rPr>
          <w:rFonts w:cs="Arial"/>
          <w:b/>
          <w:bCs/>
          <w:noProof/>
          <w:sz w:val="22"/>
          <w:szCs w:val="24"/>
        </w:rPr>
        <w:t>305</w:t>
      </w:r>
      <w:r w:rsidRPr="000829F9">
        <w:rPr>
          <w:rFonts w:cs="Arial"/>
          <w:noProof/>
          <w:sz w:val="22"/>
          <w:szCs w:val="24"/>
        </w:rPr>
        <w:t>: 2448–55.</w:t>
      </w:r>
    </w:p>
    <w:p w14:paraId="6541089E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150 </w:t>
      </w:r>
      <w:r w:rsidRPr="000829F9">
        <w:rPr>
          <w:rFonts w:cs="Arial"/>
          <w:noProof/>
          <w:sz w:val="22"/>
          <w:szCs w:val="24"/>
        </w:rPr>
        <w:tab/>
        <w:t xml:space="preserve">Kim Y, Wilkens LR, Park SY, Goodman MT, Monroe KR, Kolonel LN. Association between various sedentary behaviours and all-cause, cardiovascular disease and cancer mortality: The multiethnic cohort study. </w:t>
      </w:r>
      <w:r w:rsidRPr="000829F9">
        <w:rPr>
          <w:rFonts w:cs="Arial"/>
          <w:i/>
          <w:iCs/>
          <w:noProof/>
          <w:sz w:val="22"/>
          <w:szCs w:val="24"/>
        </w:rPr>
        <w:t>Int J Epidemiol</w:t>
      </w:r>
      <w:r w:rsidRPr="000829F9">
        <w:rPr>
          <w:rFonts w:cs="Arial"/>
          <w:noProof/>
          <w:sz w:val="22"/>
          <w:szCs w:val="24"/>
        </w:rPr>
        <w:t xml:space="preserve"> 2013; </w:t>
      </w:r>
      <w:r w:rsidRPr="000829F9">
        <w:rPr>
          <w:rFonts w:cs="Arial"/>
          <w:b/>
          <w:bCs/>
          <w:noProof/>
          <w:sz w:val="22"/>
          <w:szCs w:val="24"/>
        </w:rPr>
        <w:t>42</w:t>
      </w:r>
      <w:r w:rsidRPr="000829F9">
        <w:rPr>
          <w:rFonts w:cs="Arial"/>
          <w:noProof/>
          <w:sz w:val="22"/>
          <w:szCs w:val="24"/>
        </w:rPr>
        <w:t>: 1040–1056.</w:t>
      </w:r>
    </w:p>
    <w:p w14:paraId="0AF46FD7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151 </w:t>
      </w:r>
      <w:r w:rsidRPr="000829F9">
        <w:rPr>
          <w:rFonts w:cs="Arial"/>
          <w:noProof/>
          <w:sz w:val="22"/>
          <w:szCs w:val="24"/>
        </w:rPr>
        <w:tab/>
        <w:t xml:space="preserve">Kozey-Keadle SL, Libertine A, Lyden K, Staudenmayer J, Freedson PS. Validation of wearable monitors for assessing sedentary behavior. </w:t>
      </w:r>
      <w:r w:rsidRPr="000829F9">
        <w:rPr>
          <w:rFonts w:cs="Arial"/>
          <w:i/>
          <w:iCs/>
          <w:noProof/>
          <w:sz w:val="22"/>
          <w:szCs w:val="24"/>
        </w:rPr>
        <w:t>Med Sci Sports Exerc</w:t>
      </w:r>
      <w:r w:rsidRPr="000829F9">
        <w:rPr>
          <w:rFonts w:cs="Arial"/>
          <w:noProof/>
          <w:sz w:val="22"/>
          <w:szCs w:val="24"/>
        </w:rPr>
        <w:t xml:space="preserve"> 2011; </w:t>
      </w:r>
      <w:r w:rsidRPr="000829F9">
        <w:rPr>
          <w:rFonts w:cs="Arial"/>
          <w:b/>
          <w:bCs/>
          <w:noProof/>
          <w:sz w:val="22"/>
          <w:szCs w:val="24"/>
        </w:rPr>
        <w:t>43</w:t>
      </w:r>
      <w:r w:rsidRPr="000829F9">
        <w:rPr>
          <w:rFonts w:cs="Arial"/>
          <w:noProof/>
          <w:sz w:val="22"/>
          <w:szCs w:val="24"/>
        </w:rPr>
        <w:t>: 1561–7.</w:t>
      </w:r>
    </w:p>
    <w:p w14:paraId="5E7347CC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152 </w:t>
      </w:r>
      <w:r w:rsidRPr="000829F9">
        <w:rPr>
          <w:rFonts w:cs="Arial"/>
          <w:noProof/>
          <w:sz w:val="22"/>
          <w:szCs w:val="24"/>
        </w:rPr>
        <w:tab/>
        <w:t xml:space="preserve">Edwardson CL, Rowlands A V., Bunnewell S, Sanders J, Esliger DW, Gorely T </w:t>
      </w:r>
      <w:r w:rsidRPr="000829F9">
        <w:rPr>
          <w:rFonts w:cs="Arial"/>
          <w:i/>
          <w:iCs/>
          <w:noProof/>
          <w:sz w:val="22"/>
          <w:szCs w:val="24"/>
        </w:rPr>
        <w:t>et al.</w:t>
      </w:r>
      <w:r w:rsidRPr="000829F9">
        <w:rPr>
          <w:rFonts w:cs="Arial"/>
          <w:noProof/>
          <w:sz w:val="22"/>
          <w:szCs w:val="24"/>
        </w:rPr>
        <w:t xml:space="preserve"> Accuracy of Posture Allocation Algorithms for Thigh- and Waist-Worn Accelerometers. </w:t>
      </w:r>
      <w:r w:rsidRPr="000829F9">
        <w:rPr>
          <w:rFonts w:cs="Arial"/>
          <w:i/>
          <w:iCs/>
          <w:noProof/>
          <w:sz w:val="22"/>
          <w:szCs w:val="24"/>
        </w:rPr>
        <w:t>Med Sci Sports Exerc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48</w:t>
      </w:r>
      <w:r w:rsidRPr="000829F9">
        <w:rPr>
          <w:rFonts w:cs="Arial"/>
          <w:noProof/>
          <w:sz w:val="22"/>
          <w:szCs w:val="24"/>
        </w:rPr>
        <w:t>: 1085–1090.</w:t>
      </w:r>
    </w:p>
    <w:p w14:paraId="07963BE6" w14:textId="77777777" w:rsidR="00391262" w:rsidRPr="000829F9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153 </w:t>
      </w:r>
      <w:r w:rsidRPr="000829F9">
        <w:rPr>
          <w:rFonts w:cs="Arial"/>
          <w:noProof/>
          <w:sz w:val="22"/>
          <w:szCs w:val="24"/>
        </w:rPr>
        <w:tab/>
        <w:t xml:space="preserve">Barreira T V., Hamilton MT, Craft LL, Gapstur SM, Siddique J, Zderic TW. Intra-individual and inter-individual variability in daily sitting time and MVPA. </w:t>
      </w:r>
      <w:r w:rsidRPr="000829F9">
        <w:rPr>
          <w:rFonts w:cs="Arial"/>
          <w:i/>
          <w:iCs/>
          <w:noProof/>
          <w:sz w:val="22"/>
          <w:szCs w:val="24"/>
        </w:rPr>
        <w:t>J Sci Med Sport</w:t>
      </w:r>
      <w:r w:rsidRPr="000829F9">
        <w:rPr>
          <w:rFonts w:cs="Arial"/>
          <w:noProof/>
          <w:sz w:val="22"/>
          <w:szCs w:val="24"/>
        </w:rPr>
        <w:t xml:space="preserve"> 2016; </w:t>
      </w:r>
      <w:r w:rsidRPr="000829F9">
        <w:rPr>
          <w:rFonts w:cs="Arial"/>
          <w:b/>
          <w:bCs/>
          <w:noProof/>
          <w:sz w:val="22"/>
          <w:szCs w:val="24"/>
        </w:rPr>
        <w:t>19</w:t>
      </w:r>
      <w:r w:rsidRPr="000829F9">
        <w:rPr>
          <w:rFonts w:cs="Arial"/>
          <w:noProof/>
          <w:sz w:val="22"/>
          <w:szCs w:val="24"/>
        </w:rPr>
        <w:t>: 476–81.</w:t>
      </w:r>
    </w:p>
    <w:p w14:paraId="2984916A" w14:textId="77777777" w:rsidR="00391262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  <w:szCs w:val="24"/>
        </w:rPr>
      </w:pPr>
      <w:r w:rsidRPr="000829F9">
        <w:rPr>
          <w:rFonts w:cs="Arial"/>
          <w:noProof/>
          <w:sz w:val="22"/>
          <w:szCs w:val="24"/>
        </w:rPr>
        <w:t xml:space="preserve">154 </w:t>
      </w:r>
      <w:r w:rsidRPr="000829F9">
        <w:rPr>
          <w:rFonts w:cs="Arial"/>
          <w:noProof/>
          <w:sz w:val="22"/>
          <w:szCs w:val="24"/>
        </w:rPr>
        <w:tab/>
        <w:t>National Institute for Health and Care Excellence. Glossary. 2021.https://www.nice.org.uk/glossary (accessed 26 Nov2021).</w:t>
      </w:r>
    </w:p>
    <w:p w14:paraId="5DCB6573" w14:textId="77777777" w:rsidR="00391262" w:rsidRPr="00BF52B7" w:rsidRDefault="00391262" w:rsidP="00391262">
      <w:pPr>
        <w:widowControl w:val="0"/>
        <w:autoSpaceDE w:val="0"/>
        <w:autoSpaceDN w:val="0"/>
        <w:adjustRightInd w:val="0"/>
        <w:ind w:left="640" w:hanging="640"/>
        <w:rPr>
          <w:rFonts w:cs="Arial"/>
          <w:noProof/>
          <w:sz w:val="22"/>
        </w:rPr>
      </w:pPr>
      <w:r>
        <w:rPr>
          <w:rFonts w:cs="Arial"/>
          <w:noProof/>
          <w:sz w:val="22"/>
          <w:szCs w:val="24"/>
        </w:rPr>
        <w:t>600.</w:t>
      </w:r>
      <w:r>
        <w:rPr>
          <w:rFonts w:cs="Arial"/>
          <w:noProof/>
          <w:sz w:val="22"/>
          <w:szCs w:val="24"/>
        </w:rPr>
        <w:tab/>
        <w:t xml:space="preserve">Dzakpasu FQS, Carver A, Brakenridge CJ, Cicuttini F, Urqhart DM, Owen N, Dunstan DW. Musculoskeletal pain and sedentary behaviour in occupational and non-occupational settings: a systematic review with meta-analysis. </w:t>
      </w:r>
      <w:r>
        <w:rPr>
          <w:rFonts w:cs="Arial"/>
          <w:i/>
          <w:iCs/>
          <w:noProof/>
          <w:sz w:val="22"/>
          <w:szCs w:val="24"/>
        </w:rPr>
        <w:t>Int J Behav Nutr Phys Act</w:t>
      </w:r>
      <w:r>
        <w:rPr>
          <w:rFonts w:cs="Arial"/>
          <w:noProof/>
          <w:sz w:val="22"/>
          <w:szCs w:val="24"/>
        </w:rPr>
        <w:t xml:space="preserve"> 2021;</w:t>
      </w:r>
      <w:r>
        <w:rPr>
          <w:rFonts w:cs="Arial"/>
          <w:b/>
          <w:bCs/>
          <w:noProof/>
          <w:sz w:val="22"/>
          <w:szCs w:val="24"/>
        </w:rPr>
        <w:t>18</w:t>
      </w:r>
      <w:r>
        <w:rPr>
          <w:rFonts w:cs="Arial"/>
          <w:noProof/>
          <w:sz w:val="22"/>
          <w:szCs w:val="24"/>
        </w:rPr>
        <w:t>:159.</w:t>
      </w:r>
    </w:p>
    <w:p w14:paraId="62760F3F" w14:textId="77777777" w:rsidR="00696B05" w:rsidRDefault="00696B05"/>
    <w:sectPr w:rsidR="00696B05" w:rsidSect="00DF25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62"/>
    <w:rsid w:val="000A2AD3"/>
    <w:rsid w:val="00183945"/>
    <w:rsid w:val="001B4927"/>
    <w:rsid w:val="00391262"/>
    <w:rsid w:val="003A5284"/>
    <w:rsid w:val="00670009"/>
    <w:rsid w:val="00696B05"/>
    <w:rsid w:val="006E18BE"/>
    <w:rsid w:val="008C397D"/>
    <w:rsid w:val="00AB5F08"/>
    <w:rsid w:val="00B87ADA"/>
    <w:rsid w:val="00B91E6E"/>
    <w:rsid w:val="00DF25D8"/>
    <w:rsid w:val="00FD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0819FB"/>
  <w15:chartTrackingRefBased/>
  <w15:docId w15:val="{F0B1BB7D-2169-5740-9086-4F858F5A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2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4815</Words>
  <Characters>27447</Characters>
  <Application>Microsoft Office Word</Application>
  <DocSecurity>0</DocSecurity>
  <Lines>228</Lines>
  <Paragraphs>64</Paragraphs>
  <ScaleCrop>false</ScaleCrop>
  <Company>Prepress Projects Ltd</Company>
  <LinksUpToDate>false</LinksUpToDate>
  <CharactersWithSpaces>32198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Siân Jones</dc:creator>
  <cp:keywords/>
  <dc:description/>
  <cp:lastModifiedBy>Siân Jones</cp:lastModifiedBy>
  <cp:revision>1</cp:revision>
  <dcterms:created xsi:type="dcterms:W3CDTF">2022-07-29T11:43:00Z</dcterms:created>
  <dcterms:modified xsi:type="dcterms:W3CDTF">2022-07-29T11:44:00Z</dcterms:modified>
</cp:coreProperties>
</file>